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6C" w:rsidRDefault="008F676C">
      <w:pPr>
        <w:jc w:val="center"/>
        <w:rPr>
          <w:rFonts w:ascii="宋体" w:hAnsi="宋体" w:cs="宋体"/>
          <w:b/>
          <w:color w:val="000000"/>
          <w:sz w:val="72"/>
        </w:rPr>
      </w:pPr>
    </w:p>
    <w:p w:rsidR="008F676C" w:rsidRDefault="00947736">
      <w:pPr>
        <w:jc w:val="center"/>
        <w:rPr>
          <w:rFonts w:ascii="宋体" w:hAnsi="宋体" w:cs="宋体"/>
          <w:b/>
          <w:color w:val="000000"/>
          <w:sz w:val="72"/>
        </w:rPr>
      </w:pPr>
      <w:r>
        <w:rPr>
          <w:rFonts w:ascii="宋体" w:hAnsi="宋体" w:cs="宋体" w:hint="eastAsia"/>
          <w:b/>
          <w:color w:val="000000"/>
          <w:sz w:val="72"/>
        </w:rPr>
        <w:t>2020</w:t>
      </w:r>
      <w:r w:rsidR="00BC0107">
        <w:rPr>
          <w:rFonts w:ascii="宋体" w:hAnsi="宋体" w:cs="宋体" w:hint="eastAsia"/>
          <w:b/>
          <w:color w:val="000000"/>
          <w:sz w:val="72"/>
        </w:rPr>
        <w:t>年</w:t>
      </w:r>
      <w:r w:rsidR="006F06A7">
        <w:rPr>
          <w:rFonts w:ascii="宋体" w:hAnsi="宋体" w:cs="宋体" w:hint="eastAsia"/>
          <w:b/>
          <w:color w:val="000000"/>
          <w:sz w:val="72"/>
        </w:rPr>
        <w:t>遵化市</w:t>
      </w:r>
      <w:r w:rsidR="00BC0107">
        <w:rPr>
          <w:rFonts w:ascii="宋体" w:hAnsi="宋体" w:cs="宋体" w:hint="eastAsia"/>
          <w:b/>
          <w:color w:val="000000"/>
          <w:sz w:val="72"/>
        </w:rPr>
        <w:t>华明</w:t>
      </w:r>
      <w:r w:rsidR="007C59AB">
        <w:rPr>
          <w:rFonts w:ascii="宋体" w:hAnsi="宋体" w:cs="宋体" w:hint="eastAsia"/>
          <w:b/>
          <w:color w:val="000000"/>
          <w:sz w:val="72"/>
        </w:rPr>
        <w:t>路街道办事处绩效</w:t>
      </w:r>
      <w:r w:rsidR="00624923">
        <w:rPr>
          <w:rFonts w:ascii="宋体" w:hAnsi="宋体" w:cs="宋体" w:hint="eastAsia"/>
          <w:b/>
          <w:color w:val="000000"/>
          <w:sz w:val="72"/>
        </w:rPr>
        <w:t>文本</w:t>
      </w:r>
    </w:p>
    <w:p w:rsidR="008F676C" w:rsidRDefault="006F06A7">
      <w:pPr>
        <w:jc w:val="center"/>
        <w:rPr>
          <w:rFonts w:ascii="宋体" w:hAnsi="宋体" w:cs="宋体"/>
          <w:b/>
          <w:color w:val="000000"/>
          <w:sz w:val="72"/>
        </w:rPr>
      </w:pPr>
      <w:r>
        <w:rPr>
          <w:rFonts w:ascii="宋体" w:hAnsi="宋体" w:cs="宋体" w:hint="eastAsia"/>
          <w:b/>
          <w:color w:val="000000"/>
          <w:sz w:val="72"/>
        </w:rPr>
        <w:t>（草案）</w:t>
      </w:r>
    </w:p>
    <w:p w:rsidR="008F676C" w:rsidRDefault="008F676C">
      <w:pPr>
        <w:jc w:val="center"/>
        <w:rPr>
          <w:rFonts w:ascii="楷体" w:eastAsia="楷体" w:hAnsi="楷体" w:cs="楷体"/>
          <w:b/>
          <w:color w:val="000000"/>
          <w:sz w:val="52"/>
        </w:rPr>
      </w:pPr>
    </w:p>
    <w:p w:rsidR="008F676C" w:rsidRDefault="008F676C">
      <w:pPr>
        <w:jc w:val="center"/>
        <w:rPr>
          <w:rFonts w:ascii="楷体" w:eastAsia="楷体" w:hAnsi="楷体" w:cs="楷体"/>
          <w:b/>
          <w:color w:val="000000"/>
          <w:sz w:val="52"/>
        </w:rPr>
      </w:pPr>
    </w:p>
    <w:p w:rsidR="008F676C" w:rsidRDefault="008F676C">
      <w:pPr>
        <w:jc w:val="center"/>
        <w:rPr>
          <w:rFonts w:ascii="楷体" w:eastAsia="楷体" w:hAnsi="楷体" w:cs="楷体"/>
          <w:b/>
          <w:color w:val="000000"/>
          <w:sz w:val="52"/>
        </w:rPr>
      </w:pPr>
    </w:p>
    <w:p w:rsidR="008F676C" w:rsidRDefault="008F676C">
      <w:pPr>
        <w:jc w:val="center"/>
        <w:rPr>
          <w:rFonts w:ascii="楷体" w:eastAsia="楷体" w:hAnsi="楷体" w:cs="楷体"/>
          <w:b/>
          <w:color w:val="000000"/>
          <w:sz w:val="52"/>
        </w:rPr>
      </w:pPr>
    </w:p>
    <w:p w:rsidR="008F676C" w:rsidRDefault="008F676C">
      <w:pPr>
        <w:jc w:val="center"/>
        <w:rPr>
          <w:rFonts w:ascii="楷体" w:eastAsia="楷体" w:hAnsi="楷体" w:cs="楷体"/>
          <w:b/>
          <w:color w:val="000000"/>
          <w:sz w:val="52"/>
        </w:rPr>
      </w:pPr>
    </w:p>
    <w:p w:rsidR="008F676C" w:rsidRDefault="00BC0107">
      <w:pPr>
        <w:jc w:val="center"/>
        <w:rPr>
          <w:rFonts w:ascii="楷体" w:eastAsia="楷体" w:hAnsi="楷体" w:cs="楷体"/>
          <w:b/>
          <w:color w:val="000000"/>
          <w:sz w:val="52"/>
        </w:rPr>
      </w:pPr>
      <w:r>
        <w:rPr>
          <w:rFonts w:ascii="楷体" w:eastAsia="楷体" w:hAnsi="楷体" w:cs="楷体" w:hint="eastAsia"/>
          <w:b/>
          <w:color w:val="000000"/>
          <w:sz w:val="52"/>
        </w:rPr>
        <w:t>华明</w:t>
      </w:r>
      <w:r w:rsidR="007C59AB">
        <w:rPr>
          <w:rFonts w:ascii="楷体" w:eastAsia="楷体" w:hAnsi="楷体" w:cs="楷体" w:hint="eastAsia"/>
          <w:b/>
          <w:color w:val="000000"/>
          <w:sz w:val="52"/>
        </w:rPr>
        <w:t>路街道办事处</w:t>
      </w:r>
      <w:r w:rsidR="00947736">
        <w:rPr>
          <w:rFonts w:ascii="楷体" w:eastAsia="楷体" w:hAnsi="楷体" w:cs="楷体" w:hint="eastAsia"/>
          <w:b/>
          <w:color w:val="000000"/>
          <w:sz w:val="52"/>
        </w:rPr>
        <w:t>编制</w:t>
      </w:r>
    </w:p>
    <w:p w:rsidR="008F676C" w:rsidRDefault="007C59AB">
      <w:pPr>
        <w:jc w:val="center"/>
        <w:sectPr w:rsidR="008F676C">
          <w:pgSz w:w="11906" w:h="16838"/>
          <w:pgMar w:top="1440" w:right="1800" w:bottom="1440" w:left="1800" w:header="851" w:footer="992" w:gutter="0"/>
          <w:cols w:space="720"/>
          <w:docGrid w:type="lines" w:linePitch="312"/>
        </w:sectPr>
      </w:pPr>
      <w:r>
        <w:rPr>
          <w:rFonts w:ascii="楷体" w:eastAsia="楷体" w:hAnsi="楷体" w:cs="楷体" w:hint="eastAsia"/>
          <w:b/>
          <w:color w:val="000000"/>
          <w:sz w:val="52"/>
        </w:rPr>
        <w:t>遵化</w:t>
      </w:r>
      <w:r w:rsidR="00947736">
        <w:rPr>
          <w:rFonts w:ascii="楷体" w:eastAsia="楷体" w:hAnsi="楷体" w:cs="楷体" w:hint="eastAsia"/>
          <w:b/>
          <w:color w:val="000000"/>
          <w:sz w:val="52"/>
        </w:rPr>
        <w:t>市财政局审核</w:t>
      </w:r>
    </w:p>
    <w:p w:rsidR="008F676C" w:rsidRDefault="00947736">
      <w:pPr>
        <w:jc w:val="center"/>
        <w:rPr>
          <w:rFonts w:ascii="宋体" w:hAnsi="宋体" w:cs="宋体"/>
          <w:b/>
          <w:color w:val="000000"/>
          <w:sz w:val="32"/>
        </w:rPr>
      </w:pPr>
      <w:r>
        <w:rPr>
          <w:rFonts w:ascii="宋体" w:hAnsi="宋体" w:cs="宋体" w:hint="eastAsia"/>
          <w:b/>
          <w:color w:val="000000"/>
          <w:sz w:val="32"/>
        </w:rPr>
        <w:lastRenderedPageBreak/>
        <w:t>目录</w:t>
      </w:r>
    </w:p>
    <w:p w:rsidR="008F676C" w:rsidRDefault="009532E8">
      <w:pPr>
        <w:pStyle w:val="11"/>
        <w:tabs>
          <w:tab w:val="right" w:leader="dot" w:pos="8306"/>
        </w:tabs>
        <w:rPr>
          <w:rFonts w:ascii="宋体" w:hAnsi="宋体" w:cs="宋体"/>
          <w:b/>
          <w:color w:val="000000"/>
          <w:sz w:val="32"/>
        </w:rPr>
      </w:pPr>
      <w:r>
        <w:rPr>
          <w:rFonts w:ascii="宋体" w:hAnsi="宋体" w:cs="宋体" w:hint="eastAsia"/>
          <w:b/>
          <w:color w:val="000000"/>
          <w:sz w:val="32"/>
        </w:rPr>
        <w:fldChar w:fldCharType="begin"/>
      </w:r>
      <w:r w:rsidR="00947736">
        <w:rPr>
          <w:rFonts w:ascii="宋体" w:hAnsi="宋体" w:cs="宋体" w:hint="eastAsia"/>
          <w:b/>
          <w:color w:val="000000"/>
          <w:sz w:val="32"/>
        </w:rPr>
        <w:instrText xml:space="preserve">TOC \o "1-3" \h \u </w:instrText>
      </w:r>
      <w:r>
        <w:rPr>
          <w:rFonts w:ascii="宋体" w:hAnsi="宋体" w:cs="宋体" w:hint="eastAsia"/>
          <w:b/>
          <w:color w:val="000000"/>
          <w:sz w:val="32"/>
        </w:rPr>
        <w:fldChar w:fldCharType="separate"/>
      </w:r>
      <w:hyperlink w:anchor="_Toc531" w:history="1">
        <w:r w:rsidR="00947736">
          <w:rPr>
            <w:rFonts w:ascii="宋体" w:hAnsi="宋体" w:cs="宋体" w:hint="eastAsia"/>
            <w:b/>
            <w:color w:val="000000"/>
            <w:sz w:val="32"/>
          </w:rPr>
          <w:t>部门总体绩效目标及保障措施</w:t>
        </w:r>
        <w:r w:rsidR="00947736">
          <w:rPr>
            <w:rFonts w:ascii="宋体" w:hAnsi="宋体" w:cs="宋体" w:hint="eastAsia"/>
            <w:b/>
            <w:color w:val="000000"/>
            <w:sz w:val="32"/>
          </w:rPr>
          <w:tab/>
        </w:r>
        <w:r>
          <w:rPr>
            <w:rFonts w:ascii="宋体" w:hAnsi="宋体" w:cs="宋体" w:hint="eastAsia"/>
            <w:b/>
            <w:color w:val="000000"/>
            <w:sz w:val="32"/>
          </w:rPr>
          <w:fldChar w:fldCharType="begin"/>
        </w:r>
        <w:r w:rsidR="00947736">
          <w:rPr>
            <w:rFonts w:ascii="宋体" w:hAnsi="宋体" w:cs="宋体" w:hint="eastAsia"/>
            <w:b/>
            <w:color w:val="000000"/>
            <w:sz w:val="32"/>
          </w:rPr>
          <w:instrText xml:space="preserve"> PAGEREF _Toc531 </w:instrText>
        </w:r>
        <w:r>
          <w:rPr>
            <w:rFonts w:ascii="宋体" w:hAnsi="宋体" w:cs="宋体" w:hint="eastAsia"/>
            <w:b/>
            <w:color w:val="000000"/>
            <w:sz w:val="32"/>
          </w:rPr>
          <w:fldChar w:fldCharType="separate"/>
        </w:r>
        <w:r w:rsidR="00947736">
          <w:rPr>
            <w:rFonts w:ascii="宋体" w:hAnsi="宋体" w:cs="宋体" w:hint="eastAsia"/>
            <w:b/>
            <w:color w:val="000000"/>
            <w:sz w:val="32"/>
          </w:rPr>
          <w:t>1</w:t>
        </w:r>
        <w:r>
          <w:rPr>
            <w:rFonts w:ascii="宋体" w:hAnsi="宋体" w:cs="宋体" w:hint="eastAsia"/>
            <w:b/>
            <w:color w:val="000000"/>
            <w:sz w:val="32"/>
          </w:rPr>
          <w:fldChar w:fldCharType="end"/>
        </w:r>
      </w:hyperlink>
    </w:p>
    <w:p w:rsidR="008F676C" w:rsidRDefault="009532E8">
      <w:pPr>
        <w:pStyle w:val="11"/>
        <w:tabs>
          <w:tab w:val="right" w:leader="dot" w:pos="8306"/>
        </w:tabs>
        <w:rPr>
          <w:rFonts w:ascii="宋体" w:hAnsi="宋体" w:cs="宋体"/>
          <w:b/>
          <w:color w:val="000000"/>
          <w:sz w:val="32"/>
        </w:rPr>
      </w:pPr>
      <w:hyperlink w:anchor="_Toc25096" w:history="1">
        <w:r w:rsidR="00947736">
          <w:rPr>
            <w:rFonts w:ascii="宋体" w:hAnsi="宋体" w:cs="宋体" w:hint="eastAsia"/>
            <w:b/>
            <w:color w:val="000000"/>
            <w:sz w:val="32"/>
          </w:rPr>
          <w:t>预算项目绩效表</w:t>
        </w:r>
        <w:r w:rsidR="00947736">
          <w:rPr>
            <w:rFonts w:ascii="宋体" w:hAnsi="宋体" w:cs="宋体" w:hint="eastAsia"/>
            <w:b/>
            <w:color w:val="000000"/>
            <w:sz w:val="32"/>
          </w:rPr>
          <w:tab/>
        </w:r>
        <w:r w:rsidR="00FA33E6">
          <w:rPr>
            <w:rFonts w:ascii="宋体" w:hAnsi="宋体" w:cs="宋体" w:hint="eastAsia"/>
            <w:b/>
            <w:color w:val="000000"/>
            <w:sz w:val="32"/>
          </w:rPr>
          <w:t>5</w:t>
        </w:r>
      </w:hyperlink>
    </w:p>
    <w:p w:rsidR="008F676C" w:rsidRDefault="008F676C">
      <w:pPr>
        <w:pStyle w:val="11"/>
        <w:tabs>
          <w:tab w:val="right" w:leader="dot" w:pos="8306"/>
        </w:tabs>
        <w:rPr>
          <w:rFonts w:ascii="宋体" w:hAnsi="宋体" w:cs="宋体"/>
          <w:b/>
          <w:color w:val="000000"/>
          <w:sz w:val="32"/>
        </w:rPr>
      </w:pPr>
    </w:p>
    <w:p w:rsidR="008F676C" w:rsidRDefault="009532E8">
      <w:pPr>
        <w:jc w:val="center"/>
        <w:sectPr w:rsidR="008F676C">
          <w:pgSz w:w="11906" w:h="16838"/>
          <w:pgMar w:top="1440" w:right="1800" w:bottom="1440" w:left="1800" w:header="851" w:footer="992" w:gutter="0"/>
          <w:cols w:space="720"/>
          <w:docGrid w:type="lines" w:linePitch="312"/>
        </w:sectPr>
      </w:pPr>
      <w:r>
        <w:rPr>
          <w:rFonts w:ascii="宋体" w:hAnsi="宋体" w:cs="宋体" w:hint="eastAsia"/>
          <w:b/>
          <w:color w:val="000000"/>
          <w:sz w:val="32"/>
        </w:rPr>
        <w:fldChar w:fldCharType="end"/>
      </w:r>
    </w:p>
    <w:p w:rsidR="00FA33E6" w:rsidRPr="00176974" w:rsidRDefault="00FA33E6" w:rsidP="00176974">
      <w:pPr>
        <w:ind w:firstLineChars="177" w:firstLine="782"/>
        <w:jc w:val="center"/>
        <w:rPr>
          <w:rFonts w:ascii="仿宋" w:eastAsia="仿宋" w:hAnsi="仿宋" w:cs="方正黑体简体"/>
          <w:b/>
          <w:sz w:val="44"/>
          <w:szCs w:val="44"/>
        </w:rPr>
      </w:pPr>
      <w:bookmarkStart w:id="0" w:name="_GoBack"/>
      <w:bookmarkEnd w:id="0"/>
      <w:r w:rsidRPr="00176974">
        <w:rPr>
          <w:rFonts w:ascii="仿宋" w:eastAsia="仿宋" w:hAnsi="仿宋" w:cs="方正黑体简体" w:hint="eastAsia"/>
          <w:b/>
          <w:sz w:val="44"/>
          <w:szCs w:val="44"/>
        </w:rPr>
        <w:lastRenderedPageBreak/>
        <w:t>第一部分</w:t>
      </w:r>
    </w:p>
    <w:p w:rsidR="00FA33E6" w:rsidRDefault="00FA33E6" w:rsidP="00176974">
      <w:pPr>
        <w:ind w:firstLineChars="177" w:firstLine="782"/>
        <w:jc w:val="center"/>
        <w:rPr>
          <w:rFonts w:ascii="仿宋" w:eastAsia="仿宋" w:hAnsi="仿宋" w:cs="方正黑体简体" w:hint="eastAsia"/>
          <w:b/>
          <w:sz w:val="44"/>
          <w:szCs w:val="44"/>
        </w:rPr>
      </w:pPr>
      <w:r w:rsidRPr="00176974">
        <w:rPr>
          <w:rFonts w:ascii="仿宋" w:eastAsia="仿宋" w:hAnsi="仿宋" w:cs="方正黑体简体" w:hint="eastAsia"/>
          <w:b/>
          <w:sz w:val="44"/>
          <w:szCs w:val="44"/>
        </w:rPr>
        <w:t>部门总体绩效目标及保障措施</w:t>
      </w:r>
    </w:p>
    <w:p w:rsidR="00BC073F" w:rsidRPr="00BC073F" w:rsidRDefault="00BC073F" w:rsidP="00BC073F">
      <w:pPr>
        <w:ind w:firstLineChars="177" w:firstLine="782"/>
        <w:jc w:val="center"/>
        <w:rPr>
          <w:rFonts w:ascii="仿宋" w:eastAsia="仿宋" w:hAnsi="仿宋" w:cs="方正黑体简体" w:hint="eastAsia"/>
          <w:b/>
          <w:sz w:val="44"/>
          <w:szCs w:val="44"/>
        </w:rPr>
      </w:pPr>
    </w:p>
    <w:p w:rsidR="00BC073F" w:rsidRPr="00BC073F" w:rsidRDefault="00BC073F" w:rsidP="00BC073F">
      <w:pPr>
        <w:ind w:firstLineChars="177" w:firstLine="782"/>
        <w:jc w:val="center"/>
        <w:rPr>
          <w:rFonts w:ascii="仿宋" w:eastAsia="仿宋" w:hAnsi="仿宋" w:cs="方正黑体简体"/>
          <w:b/>
          <w:sz w:val="44"/>
          <w:szCs w:val="44"/>
        </w:rPr>
      </w:pPr>
      <w:r w:rsidRPr="00BC073F">
        <w:rPr>
          <w:rFonts w:ascii="宋体" w:hAnsi="宋体" w:cs="宋体" w:hint="eastAsia"/>
          <w:b/>
          <w:sz w:val="44"/>
          <w:szCs w:val="44"/>
        </w:rPr>
        <w:t> </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2020年，华明路街道党工委、办事处将继续以习近平新时代中国特色社会主义思想为指导，以提高居民幸福指数为目标，以创建国家级文明城为载体，不忘初心，牢记使命，拼搏进取，扎实开展“五大工程”，努力建设“靓丽、繁华、宜居、和谐、文明”美丽幸福的新街道。</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一是狠抓“项目提升工程”。全力扶持好黎明双创项目，引进10个以上知名企业入园；全力开展张家</w:t>
      </w:r>
      <w:proofErr w:type="gramStart"/>
      <w:r w:rsidRPr="00BC073F">
        <w:rPr>
          <w:rFonts w:ascii="仿宋" w:eastAsia="仿宋" w:hAnsi="仿宋" w:cs="方正黑体简体" w:hint="eastAsia"/>
          <w:b/>
          <w:sz w:val="44"/>
          <w:szCs w:val="44"/>
        </w:rPr>
        <w:t>窑小区回迁房</w:t>
      </w:r>
      <w:proofErr w:type="gramEnd"/>
      <w:r w:rsidRPr="00BC073F">
        <w:rPr>
          <w:rFonts w:ascii="仿宋" w:eastAsia="仿宋" w:hAnsi="仿宋" w:cs="方正黑体简体" w:hint="eastAsia"/>
          <w:b/>
          <w:sz w:val="44"/>
          <w:szCs w:val="44"/>
        </w:rPr>
        <w:t>建设，力争年内完成主体过程；全力</w:t>
      </w:r>
      <w:proofErr w:type="gramStart"/>
      <w:r w:rsidRPr="00BC073F">
        <w:rPr>
          <w:rFonts w:ascii="仿宋" w:eastAsia="仿宋" w:hAnsi="仿宋" w:cs="方正黑体简体" w:hint="eastAsia"/>
          <w:b/>
          <w:sz w:val="44"/>
          <w:szCs w:val="44"/>
        </w:rPr>
        <w:t>推进坤桐养老</w:t>
      </w:r>
      <w:proofErr w:type="gramEnd"/>
      <w:r w:rsidRPr="00BC073F">
        <w:rPr>
          <w:rFonts w:ascii="仿宋" w:eastAsia="仿宋" w:hAnsi="仿宋" w:cs="方正黑体简体" w:hint="eastAsia"/>
          <w:b/>
          <w:sz w:val="44"/>
          <w:szCs w:val="44"/>
        </w:rPr>
        <w:t>养生项目，确保正式运营。加强与“名人”的联系，搜集项目信息，突出楼宇和总部经济，力争全年新增2个5000万元的项目，为增税富民</w:t>
      </w:r>
      <w:proofErr w:type="gramStart"/>
      <w:r w:rsidRPr="00BC073F">
        <w:rPr>
          <w:rFonts w:ascii="仿宋" w:eastAsia="仿宋" w:hAnsi="仿宋" w:cs="方正黑体简体" w:hint="eastAsia"/>
          <w:b/>
          <w:sz w:val="44"/>
          <w:szCs w:val="44"/>
        </w:rPr>
        <w:t>做保</w:t>
      </w:r>
      <w:proofErr w:type="gramEnd"/>
      <w:r w:rsidRPr="00BC073F">
        <w:rPr>
          <w:rFonts w:ascii="仿宋" w:eastAsia="仿宋" w:hAnsi="仿宋" w:cs="方正黑体简体" w:hint="eastAsia"/>
          <w:b/>
          <w:sz w:val="44"/>
          <w:szCs w:val="44"/>
        </w:rPr>
        <w:t>障。</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二是狠抓“城市攻坚工程”。继续开展清洁取暖工程，新增集中供暖300—1000户；计划实施3—5个老旧小区改造，治理2个背街小巷，硬化街道1000平米，加大违法违章建筑查处力度，持续提升城市品味。</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三是狠抓“民生改善工程”。认真落实卫生长效保洁机制，严格执行安全生产各项措施，</w:t>
      </w:r>
      <w:proofErr w:type="gramStart"/>
      <w:r w:rsidRPr="00BC073F">
        <w:rPr>
          <w:rFonts w:ascii="仿宋" w:eastAsia="仿宋" w:hAnsi="仿宋" w:cs="方正黑体简体" w:hint="eastAsia"/>
          <w:b/>
          <w:sz w:val="44"/>
          <w:szCs w:val="44"/>
        </w:rPr>
        <w:t>持续抓好</w:t>
      </w:r>
      <w:proofErr w:type="gramEnd"/>
      <w:r w:rsidRPr="00BC073F">
        <w:rPr>
          <w:rFonts w:ascii="仿宋" w:eastAsia="仿宋" w:hAnsi="仿宋" w:cs="方正黑体简体" w:hint="eastAsia"/>
          <w:b/>
          <w:sz w:val="44"/>
          <w:szCs w:val="44"/>
        </w:rPr>
        <w:t>再就业培训工作，继续拓宽医疗、养老保险覆盖面，广泛开展系列文明行活动30次以上，全力争创全国文明城。</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四是狠抓“矛盾化解工程”。全面摸排社会不稳定因素，强化源头管控，继续加大</w:t>
      </w:r>
      <w:proofErr w:type="gramStart"/>
      <w:r w:rsidRPr="00BC073F">
        <w:rPr>
          <w:rFonts w:ascii="仿宋" w:eastAsia="仿宋" w:hAnsi="仿宋" w:cs="方正黑体简体" w:hint="eastAsia"/>
          <w:b/>
          <w:sz w:val="44"/>
          <w:szCs w:val="44"/>
        </w:rPr>
        <w:t>对涉军人员</w:t>
      </w:r>
      <w:proofErr w:type="gramEnd"/>
      <w:r w:rsidRPr="00BC073F">
        <w:rPr>
          <w:rFonts w:ascii="仿宋" w:eastAsia="仿宋" w:hAnsi="仿宋" w:cs="方正黑体简体" w:hint="eastAsia"/>
          <w:b/>
          <w:sz w:val="44"/>
          <w:szCs w:val="44"/>
        </w:rPr>
        <w:t>的化解力度，有效控制各类越级访和集体访。因事施策、因人施策、因案施策，年内，力争解决历史遗留难点问题10件以上，完成两个以上小区的物业入住、更换事宜。</w:t>
      </w:r>
    </w:p>
    <w:p w:rsidR="00BC073F" w:rsidRPr="00BC073F" w:rsidRDefault="00BC073F" w:rsidP="00BC073F">
      <w:pPr>
        <w:ind w:firstLineChars="177" w:firstLine="782"/>
        <w:jc w:val="left"/>
        <w:rPr>
          <w:rFonts w:ascii="仿宋" w:eastAsia="仿宋" w:hAnsi="仿宋" w:cs="方正黑体简体" w:hint="eastAsia"/>
          <w:b/>
          <w:sz w:val="44"/>
          <w:szCs w:val="44"/>
        </w:rPr>
      </w:pPr>
      <w:r w:rsidRPr="00BC073F">
        <w:rPr>
          <w:rFonts w:ascii="仿宋" w:eastAsia="仿宋" w:hAnsi="仿宋" w:cs="方正黑体简体" w:hint="eastAsia"/>
          <w:b/>
          <w:sz w:val="44"/>
          <w:szCs w:val="44"/>
        </w:rPr>
        <w:t>五是狠抓“素质教育工程”。强化街居干部队伍管理，严格落实周一例会、周五学习、半年考核等系列制度，奖优罚劣，奖勤罚懒。采取多种教育方式，全面提升干部综合素质、党员政治素质和居民文明素质，为各项工作的顺利开展提供坚强的组织保障。</w:t>
      </w:r>
    </w:p>
    <w:p w:rsidR="00BC073F" w:rsidRDefault="00BC073F" w:rsidP="00BC073F">
      <w:pPr>
        <w:ind w:firstLineChars="177" w:firstLine="782"/>
        <w:jc w:val="left"/>
        <w:rPr>
          <w:rFonts w:ascii="仿宋" w:eastAsia="仿宋" w:hAnsi="仿宋" w:cs="方正黑体简体" w:hint="eastAsia"/>
          <w:b/>
          <w:sz w:val="44"/>
          <w:szCs w:val="44"/>
        </w:rPr>
      </w:pPr>
      <w:r w:rsidRPr="00BC073F">
        <w:rPr>
          <w:rFonts w:ascii="宋体" w:hAnsi="宋体" w:cs="宋体" w:hint="eastAsia"/>
          <w:b/>
          <w:sz w:val="44"/>
          <w:szCs w:val="44"/>
        </w:rPr>
        <w:t> </w:t>
      </w:r>
    </w:p>
    <w:p w:rsidR="00BC073F" w:rsidRPr="00176974" w:rsidRDefault="00BC073F" w:rsidP="00BC073F">
      <w:pPr>
        <w:ind w:firstLineChars="177" w:firstLine="782"/>
        <w:jc w:val="left"/>
        <w:rPr>
          <w:rFonts w:ascii="仿宋" w:eastAsia="仿宋" w:hAnsi="仿宋" w:cs="方正黑体简体"/>
          <w:b/>
          <w:sz w:val="44"/>
          <w:szCs w:val="44"/>
        </w:rPr>
      </w:pPr>
    </w:p>
    <w:p w:rsidR="00BC073F" w:rsidRDefault="00BC073F" w:rsidP="00BC073F">
      <w:pPr>
        <w:jc w:val="left"/>
        <w:rPr>
          <w:rFonts w:ascii="仿宋" w:eastAsia="仿宋" w:hAnsi="仿宋" w:cs="方正黑体简体" w:hint="eastAsia"/>
          <w:b/>
          <w:sz w:val="44"/>
          <w:szCs w:val="44"/>
        </w:rPr>
      </w:pPr>
    </w:p>
    <w:p w:rsidR="00BC073F" w:rsidRPr="00BC073F" w:rsidRDefault="00BC073F" w:rsidP="00BC073F">
      <w:pPr>
        <w:jc w:val="center"/>
        <w:rPr>
          <w:rFonts w:ascii="仿宋" w:eastAsia="仿宋" w:hAnsi="仿宋" w:cs="方正黑体简体" w:hint="eastAsia"/>
          <w:b/>
          <w:sz w:val="44"/>
          <w:szCs w:val="44"/>
        </w:rPr>
      </w:pPr>
      <w:r w:rsidRPr="00BC073F">
        <w:rPr>
          <w:rFonts w:ascii="仿宋" w:eastAsia="仿宋" w:hAnsi="仿宋" w:cs="方正黑体简体" w:hint="eastAsia"/>
          <w:b/>
          <w:sz w:val="44"/>
          <w:szCs w:val="44"/>
        </w:rPr>
        <w:lastRenderedPageBreak/>
        <w:t>第二部分</w:t>
      </w:r>
    </w:p>
    <w:p w:rsidR="00320947" w:rsidRPr="00BC073F" w:rsidRDefault="00FA33E6" w:rsidP="00BC073F">
      <w:pPr>
        <w:jc w:val="center"/>
        <w:rPr>
          <w:rFonts w:ascii="仿宋" w:eastAsia="仿宋" w:hAnsi="仿宋" w:cs="宋体"/>
          <w:b/>
          <w:color w:val="000000"/>
          <w:sz w:val="44"/>
          <w:szCs w:val="44"/>
        </w:rPr>
      </w:pPr>
      <w:r w:rsidRPr="00BC073F">
        <w:rPr>
          <w:rFonts w:ascii="仿宋" w:eastAsia="仿宋" w:hAnsi="仿宋" w:cs="宋体" w:hint="eastAsia"/>
          <w:b/>
          <w:color w:val="000000"/>
          <w:sz w:val="44"/>
          <w:szCs w:val="44"/>
        </w:rPr>
        <w:t>预算项目绩效表</w:t>
      </w:r>
    </w:p>
    <w:tbl>
      <w:tblPr>
        <w:tblW w:w="14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457"/>
        <w:gridCol w:w="1695"/>
        <w:gridCol w:w="2241"/>
        <w:gridCol w:w="1067"/>
        <w:gridCol w:w="1693"/>
        <w:gridCol w:w="1121"/>
        <w:gridCol w:w="2614"/>
        <w:gridCol w:w="2241"/>
      </w:tblGrid>
      <w:tr w:rsidR="00320947" w:rsidRPr="00320947" w:rsidTr="00B540DF">
        <w:trPr>
          <w:trHeight w:val="600"/>
        </w:trPr>
        <w:tc>
          <w:tcPr>
            <w:tcW w:w="14620" w:type="dxa"/>
            <w:gridSpan w:val="9"/>
            <w:tcBorders>
              <w:top w:val="nil"/>
              <w:left w:val="nil"/>
              <w:bottom w:val="single" w:sz="4" w:space="0" w:color="auto"/>
              <w:right w:val="nil"/>
            </w:tcBorders>
            <w:shd w:val="clear" w:color="000000" w:fill="E4ECF7"/>
            <w:vAlign w:val="center"/>
            <w:hideMark/>
          </w:tcPr>
          <w:p w:rsidR="000F7904" w:rsidRDefault="000F7904" w:rsidP="00320947">
            <w:pPr>
              <w:widowControl/>
              <w:jc w:val="center"/>
              <w:rPr>
                <w:rFonts w:ascii="宋体" w:hAnsi="宋体" w:cs="宋体"/>
                <w:kern w:val="0"/>
                <w:sz w:val="44"/>
                <w:szCs w:val="44"/>
              </w:rPr>
            </w:pPr>
          </w:p>
          <w:p w:rsidR="00320947" w:rsidRPr="000F7904" w:rsidRDefault="000F7904" w:rsidP="00320947">
            <w:pPr>
              <w:widowControl/>
              <w:jc w:val="center"/>
              <w:rPr>
                <w:rFonts w:ascii="仿宋" w:eastAsia="仿宋" w:hAnsi="仿宋" w:cs="宋体"/>
                <w:kern w:val="0"/>
                <w:sz w:val="32"/>
                <w:szCs w:val="32"/>
              </w:rPr>
            </w:pPr>
            <w:r>
              <w:rPr>
                <w:rFonts w:ascii="仿宋" w:eastAsia="仿宋" w:hAnsi="仿宋" w:cs="宋体" w:hint="eastAsia"/>
                <w:kern w:val="0"/>
                <w:sz w:val="32"/>
                <w:szCs w:val="32"/>
              </w:rPr>
              <w:t>1、</w:t>
            </w:r>
            <w:r w:rsidR="00B540DF" w:rsidRPr="000F7904">
              <w:rPr>
                <w:rFonts w:ascii="仿宋" w:eastAsia="仿宋" w:hAnsi="仿宋" w:cs="宋体" w:hint="eastAsia"/>
                <w:kern w:val="0"/>
                <w:sz w:val="32"/>
                <w:szCs w:val="32"/>
              </w:rPr>
              <w:t>华明路居委会办公用房租赁费等</w:t>
            </w:r>
            <w:r w:rsidR="00320947" w:rsidRPr="000F7904">
              <w:rPr>
                <w:rFonts w:ascii="仿宋" w:eastAsia="仿宋" w:hAnsi="仿宋" w:cs="宋体" w:hint="eastAsia"/>
                <w:kern w:val="0"/>
                <w:sz w:val="32"/>
                <w:szCs w:val="32"/>
              </w:rPr>
              <w:t>预算项目绩效表</w:t>
            </w:r>
          </w:p>
        </w:tc>
      </w:tr>
      <w:tr w:rsidR="00320947" w:rsidRPr="00320947" w:rsidTr="00B540DF">
        <w:trPr>
          <w:trHeight w:val="600"/>
        </w:trPr>
        <w:tc>
          <w:tcPr>
            <w:tcW w:w="491" w:type="dxa"/>
            <w:tcBorders>
              <w:top w:val="single" w:sz="4" w:space="0" w:color="auto"/>
            </w:tcBorders>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2.00</w:t>
            </w:r>
          </w:p>
        </w:tc>
        <w:tc>
          <w:tcPr>
            <w:tcW w:w="1457" w:type="dxa"/>
            <w:tcBorders>
              <w:top w:val="single" w:sz="4" w:space="0" w:color="auto"/>
            </w:tcBorders>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项目编码</w:t>
            </w:r>
          </w:p>
        </w:tc>
        <w:tc>
          <w:tcPr>
            <w:tcW w:w="3936" w:type="dxa"/>
            <w:gridSpan w:val="2"/>
            <w:tcBorders>
              <w:top w:val="single" w:sz="4" w:space="0" w:color="auto"/>
            </w:tcBorders>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434-6609-YXN-IHXZ</w:t>
            </w:r>
          </w:p>
        </w:tc>
        <w:tc>
          <w:tcPr>
            <w:tcW w:w="1067" w:type="dxa"/>
            <w:tcBorders>
              <w:top w:val="single" w:sz="4" w:space="0" w:color="auto"/>
            </w:tcBorders>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项目名称</w:t>
            </w:r>
          </w:p>
        </w:tc>
        <w:tc>
          <w:tcPr>
            <w:tcW w:w="7669" w:type="dxa"/>
            <w:gridSpan w:val="4"/>
            <w:tcBorders>
              <w:top w:val="single" w:sz="4" w:space="0" w:color="auto"/>
            </w:tcBorders>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华明路居委会办公用房租赁费等</w:t>
            </w:r>
          </w:p>
        </w:tc>
      </w:tr>
      <w:tr w:rsidR="00320947" w:rsidRPr="00320947" w:rsidTr="00320947">
        <w:trPr>
          <w:trHeight w:val="600"/>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3.00</w:t>
            </w:r>
          </w:p>
        </w:tc>
        <w:tc>
          <w:tcPr>
            <w:tcW w:w="5393" w:type="dxa"/>
            <w:gridSpan w:val="3"/>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项目绩效模板</w:t>
            </w:r>
          </w:p>
        </w:tc>
        <w:tc>
          <w:tcPr>
            <w:tcW w:w="8736" w:type="dxa"/>
            <w:gridSpan w:val="5"/>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p>
        </w:tc>
      </w:tr>
      <w:tr w:rsidR="00320947" w:rsidRPr="00320947" w:rsidTr="00320947">
        <w:trPr>
          <w:trHeight w:val="112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4.00</w:t>
            </w:r>
          </w:p>
        </w:tc>
        <w:tc>
          <w:tcPr>
            <w:tcW w:w="1457" w:type="dxa"/>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资金用途</w:t>
            </w:r>
          </w:p>
        </w:tc>
        <w:tc>
          <w:tcPr>
            <w:tcW w:w="12672" w:type="dxa"/>
            <w:gridSpan w:val="7"/>
            <w:shd w:val="clear" w:color="auto" w:fill="auto"/>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2002年上级部门批准成立了文化路街道办事处，随后批准成立了21个居委会。居委会负责贯彻执行上级党委政府的政策、决议和指示；调解民间纠纷，参与外来人口管理，维护社会稳定；组织居民开展健康文明的文化教育和体育活动，提高居民素质等其他各项工作。为了完成各项工作，改善办公条件，各居委会租赁了办公用房和取暖费共需支付租赁费104万元。</w:t>
            </w:r>
          </w:p>
        </w:tc>
      </w:tr>
      <w:tr w:rsidR="00320947" w:rsidRPr="00320947" w:rsidTr="00320947">
        <w:trPr>
          <w:trHeight w:val="85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5.00</w:t>
            </w:r>
          </w:p>
        </w:tc>
        <w:tc>
          <w:tcPr>
            <w:tcW w:w="1457" w:type="dxa"/>
            <w:vMerge w:val="restart"/>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资金支出计划（累计进度%）</w:t>
            </w:r>
          </w:p>
        </w:tc>
        <w:tc>
          <w:tcPr>
            <w:tcW w:w="3936" w:type="dxa"/>
            <w:gridSpan w:val="2"/>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3月底</w:t>
            </w:r>
          </w:p>
        </w:tc>
        <w:tc>
          <w:tcPr>
            <w:tcW w:w="1067" w:type="dxa"/>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6月底</w:t>
            </w:r>
          </w:p>
        </w:tc>
        <w:tc>
          <w:tcPr>
            <w:tcW w:w="2814" w:type="dxa"/>
            <w:gridSpan w:val="2"/>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10月底</w:t>
            </w:r>
          </w:p>
        </w:tc>
        <w:tc>
          <w:tcPr>
            <w:tcW w:w="4855" w:type="dxa"/>
            <w:gridSpan w:val="2"/>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12月底</w:t>
            </w:r>
          </w:p>
        </w:tc>
      </w:tr>
      <w:tr w:rsidR="00320947" w:rsidRPr="00320947" w:rsidTr="00320947">
        <w:trPr>
          <w:trHeight w:val="3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6.00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3936" w:type="dxa"/>
            <w:gridSpan w:val="2"/>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30.00</w:t>
            </w:r>
          </w:p>
        </w:tc>
        <w:tc>
          <w:tcPr>
            <w:tcW w:w="1067"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60.00</w:t>
            </w:r>
          </w:p>
        </w:tc>
        <w:tc>
          <w:tcPr>
            <w:tcW w:w="2814" w:type="dxa"/>
            <w:gridSpan w:val="2"/>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90.00</w:t>
            </w:r>
          </w:p>
        </w:tc>
        <w:tc>
          <w:tcPr>
            <w:tcW w:w="4855" w:type="dxa"/>
            <w:gridSpan w:val="2"/>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100.00</w:t>
            </w:r>
          </w:p>
        </w:tc>
      </w:tr>
      <w:tr w:rsidR="00320947" w:rsidRPr="00320947" w:rsidTr="00320947">
        <w:trPr>
          <w:trHeight w:val="720"/>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7.00</w:t>
            </w:r>
          </w:p>
        </w:tc>
        <w:tc>
          <w:tcPr>
            <w:tcW w:w="1457" w:type="dxa"/>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绩效目标</w:t>
            </w: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目标1</w:t>
            </w:r>
          </w:p>
        </w:tc>
        <w:tc>
          <w:tcPr>
            <w:tcW w:w="10977" w:type="dxa"/>
            <w:gridSpan w:val="6"/>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rsidR="00320947" w:rsidRPr="00320947" w:rsidTr="00320947">
        <w:trPr>
          <w:trHeight w:val="3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8.00</w:t>
            </w:r>
          </w:p>
        </w:tc>
        <w:tc>
          <w:tcPr>
            <w:tcW w:w="1457" w:type="dxa"/>
            <w:vMerge w:val="restart"/>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一级指标</w:t>
            </w:r>
          </w:p>
        </w:tc>
        <w:tc>
          <w:tcPr>
            <w:tcW w:w="1695" w:type="dxa"/>
            <w:vMerge w:val="restart"/>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二级指标</w:t>
            </w:r>
          </w:p>
        </w:tc>
        <w:tc>
          <w:tcPr>
            <w:tcW w:w="2241" w:type="dxa"/>
            <w:vMerge w:val="restart"/>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三级指标</w:t>
            </w:r>
          </w:p>
        </w:tc>
        <w:tc>
          <w:tcPr>
            <w:tcW w:w="1067" w:type="dxa"/>
            <w:vMerge w:val="restart"/>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绩效指标描述</w:t>
            </w:r>
          </w:p>
        </w:tc>
        <w:tc>
          <w:tcPr>
            <w:tcW w:w="5428" w:type="dxa"/>
            <w:gridSpan w:val="3"/>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指标值</w:t>
            </w:r>
          </w:p>
        </w:tc>
        <w:tc>
          <w:tcPr>
            <w:tcW w:w="2241" w:type="dxa"/>
            <w:vMerge w:val="restart"/>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指标值确定依据</w:t>
            </w:r>
          </w:p>
        </w:tc>
      </w:tr>
      <w:tr w:rsidR="00320947" w:rsidRPr="00320947" w:rsidTr="00320947">
        <w:trPr>
          <w:trHeight w:val="3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9.00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2241"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06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3" w:type="dxa"/>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符号</w:t>
            </w:r>
          </w:p>
        </w:tc>
        <w:tc>
          <w:tcPr>
            <w:tcW w:w="1121" w:type="dxa"/>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值</w:t>
            </w:r>
          </w:p>
        </w:tc>
        <w:tc>
          <w:tcPr>
            <w:tcW w:w="2614" w:type="dxa"/>
            <w:shd w:val="clear" w:color="auto" w:fill="auto"/>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单位（文字描述）</w:t>
            </w:r>
          </w:p>
        </w:tc>
        <w:tc>
          <w:tcPr>
            <w:tcW w:w="2241" w:type="dxa"/>
            <w:vMerge/>
            <w:vAlign w:val="center"/>
            <w:hideMark/>
          </w:tcPr>
          <w:p w:rsidR="00320947" w:rsidRPr="00320947" w:rsidRDefault="00320947" w:rsidP="00320947">
            <w:pPr>
              <w:widowControl/>
              <w:jc w:val="left"/>
              <w:rPr>
                <w:rFonts w:ascii="宋体" w:hAnsi="宋体" w:cs="宋体"/>
                <w:b/>
                <w:bCs/>
                <w:kern w:val="0"/>
                <w:sz w:val="18"/>
                <w:szCs w:val="18"/>
              </w:rPr>
            </w:pP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10.00</w:t>
            </w:r>
          </w:p>
        </w:tc>
        <w:tc>
          <w:tcPr>
            <w:tcW w:w="1457" w:type="dxa"/>
            <w:vMerge w:val="restart"/>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产出指标</w:t>
            </w: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时效指标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11.00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时效指标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12.00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时效指标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主要内容包括贯彻落实党在社区的路线方针政策情况、社会治安综合治理和计划生育工作情况、精神文明建设情况、党的建设及社区服务。</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13.00</w:t>
            </w:r>
          </w:p>
        </w:tc>
        <w:tc>
          <w:tcPr>
            <w:tcW w:w="1457" w:type="dxa"/>
            <w:vMerge w:val="restart"/>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效果指标</w:t>
            </w: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生态效益指标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对社区工作以街道下达的考核目标为基础，实行百分制考核。对各社区申报的项目实行加分制，对各社区在各项工作</w:t>
            </w:r>
            <w:r w:rsidRPr="00320947">
              <w:rPr>
                <w:rFonts w:ascii="宋体" w:hAnsi="宋体" w:cs="宋体" w:hint="eastAsia"/>
                <w:kern w:val="0"/>
                <w:sz w:val="18"/>
                <w:szCs w:val="18"/>
              </w:rPr>
              <w:lastRenderedPageBreak/>
              <w:t>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lastRenderedPageBreak/>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lastRenderedPageBreak/>
              <w:t>14.00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生态效益指标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15.00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生态效益指标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16.00</w:t>
            </w:r>
          </w:p>
        </w:tc>
        <w:tc>
          <w:tcPr>
            <w:tcW w:w="1457" w:type="dxa"/>
            <w:vMerge w:val="restart"/>
            <w:shd w:val="clear" w:color="auto" w:fill="auto"/>
            <w:noWrap/>
            <w:vAlign w:val="center"/>
            <w:hideMark/>
          </w:tcPr>
          <w:p w:rsidR="00320947" w:rsidRPr="00320947" w:rsidRDefault="00320947" w:rsidP="00320947">
            <w:pPr>
              <w:widowControl/>
              <w:jc w:val="center"/>
              <w:rPr>
                <w:rFonts w:ascii="宋体" w:hAnsi="宋体" w:cs="宋体"/>
                <w:b/>
                <w:bCs/>
                <w:kern w:val="0"/>
                <w:sz w:val="18"/>
                <w:szCs w:val="18"/>
              </w:rPr>
            </w:pPr>
            <w:r w:rsidRPr="00320947">
              <w:rPr>
                <w:rFonts w:ascii="宋体" w:hAnsi="宋体" w:cs="宋体" w:hint="eastAsia"/>
                <w:b/>
                <w:bCs/>
                <w:kern w:val="0"/>
                <w:sz w:val="18"/>
                <w:szCs w:val="18"/>
              </w:rPr>
              <w:t>满意度指标</w:t>
            </w:r>
          </w:p>
        </w:tc>
        <w:tc>
          <w:tcPr>
            <w:tcW w:w="1695"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服务对象满意度指标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受益对象满意度(%)</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通过问卷调查，满意和较满意的受益对象占全部调研对象的比率</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17.00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服务对象满意度指标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受益对象满意度(%)</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通过问卷调查，满意和较满意的受益对象占全部调研对象的比率</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r w:rsidR="00320947" w:rsidRPr="00320947" w:rsidTr="00320947">
        <w:trPr>
          <w:trHeight w:val="1575"/>
        </w:trPr>
        <w:tc>
          <w:tcPr>
            <w:tcW w:w="491" w:type="dxa"/>
            <w:shd w:val="clear" w:color="auto" w:fill="auto"/>
            <w:noWrap/>
            <w:vAlign w:val="center"/>
            <w:hideMark/>
          </w:tcPr>
          <w:p w:rsidR="00320947" w:rsidRPr="00320947" w:rsidRDefault="00320947" w:rsidP="00320947">
            <w:pPr>
              <w:widowControl/>
              <w:jc w:val="center"/>
              <w:rPr>
                <w:rFonts w:ascii="宋体" w:hAnsi="宋体" w:cs="宋体"/>
                <w:kern w:val="0"/>
                <w:sz w:val="18"/>
                <w:szCs w:val="18"/>
              </w:rPr>
            </w:pPr>
            <w:r w:rsidRPr="00320947">
              <w:rPr>
                <w:rFonts w:ascii="宋体" w:hAnsi="宋体" w:cs="宋体" w:hint="eastAsia"/>
                <w:kern w:val="0"/>
                <w:sz w:val="18"/>
                <w:szCs w:val="18"/>
              </w:rPr>
              <w:t>18.00</w:t>
            </w:r>
          </w:p>
        </w:tc>
        <w:tc>
          <w:tcPr>
            <w:tcW w:w="1457" w:type="dxa"/>
            <w:vMerge/>
            <w:vAlign w:val="center"/>
            <w:hideMark/>
          </w:tcPr>
          <w:p w:rsidR="00320947" w:rsidRPr="00320947" w:rsidRDefault="00320947" w:rsidP="00320947">
            <w:pPr>
              <w:widowControl/>
              <w:jc w:val="left"/>
              <w:rPr>
                <w:rFonts w:ascii="宋体" w:hAnsi="宋体" w:cs="宋体"/>
                <w:b/>
                <w:bCs/>
                <w:kern w:val="0"/>
                <w:sz w:val="18"/>
                <w:szCs w:val="18"/>
              </w:rPr>
            </w:pPr>
          </w:p>
        </w:tc>
        <w:tc>
          <w:tcPr>
            <w:tcW w:w="1695"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服务对象满意度指标</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受益对象满意度(%)</w:t>
            </w:r>
          </w:p>
        </w:tc>
        <w:tc>
          <w:tcPr>
            <w:tcW w:w="1067"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通过问卷调查，满意和较满意的受益对象占全部调研对象的比率</w:t>
            </w:r>
          </w:p>
        </w:tc>
        <w:tc>
          <w:tcPr>
            <w:tcW w:w="1693" w:type="dxa"/>
            <w:shd w:val="clear" w:color="auto" w:fill="auto"/>
            <w:noWrap/>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&gt;=</w:t>
            </w:r>
          </w:p>
        </w:tc>
        <w:tc>
          <w:tcPr>
            <w:tcW w:w="1121" w:type="dxa"/>
            <w:shd w:val="clear" w:color="auto" w:fill="auto"/>
            <w:noWrap/>
            <w:vAlign w:val="center"/>
            <w:hideMark/>
          </w:tcPr>
          <w:p w:rsidR="00320947" w:rsidRPr="00320947" w:rsidRDefault="00320947" w:rsidP="00320947">
            <w:pPr>
              <w:widowControl/>
              <w:jc w:val="right"/>
              <w:rPr>
                <w:rFonts w:ascii="宋体" w:hAnsi="宋体" w:cs="宋体"/>
                <w:kern w:val="0"/>
                <w:sz w:val="18"/>
                <w:szCs w:val="18"/>
              </w:rPr>
            </w:pPr>
            <w:r w:rsidRPr="00320947">
              <w:rPr>
                <w:rFonts w:ascii="宋体" w:hAnsi="宋体" w:cs="宋体" w:hint="eastAsia"/>
                <w:kern w:val="0"/>
                <w:sz w:val="18"/>
                <w:szCs w:val="18"/>
              </w:rPr>
              <w:t>95.00</w:t>
            </w:r>
          </w:p>
        </w:tc>
        <w:tc>
          <w:tcPr>
            <w:tcW w:w="2614"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%百分比</w:t>
            </w:r>
          </w:p>
        </w:tc>
        <w:tc>
          <w:tcPr>
            <w:tcW w:w="2241" w:type="dxa"/>
            <w:shd w:val="clear" w:color="auto" w:fill="auto"/>
            <w:vAlign w:val="center"/>
            <w:hideMark/>
          </w:tcPr>
          <w:p w:rsidR="00320947" w:rsidRPr="00320947" w:rsidRDefault="00320947" w:rsidP="00320947">
            <w:pPr>
              <w:widowControl/>
              <w:jc w:val="left"/>
              <w:rPr>
                <w:rFonts w:ascii="宋体" w:hAnsi="宋体" w:cs="宋体"/>
                <w:kern w:val="0"/>
                <w:sz w:val="18"/>
                <w:szCs w:val="18"/>
              </w:rPr>
            </w:pPr>
            <w:r w:rsidRPr="00320947">
              <w:rPr>
                <w:rFonts w:ascii="宋体" w:hAnsi="宋体" w:cs="宋体" w:hint="eastAsia"/>
                <w:kern w:val="0"/>
                <w:sz w:val="18"/>
                <w:szCs w:val="18"/>
              </w:rPr>
              <w:t>遵化市机构编制委员会文件</w:t>
            </w:r>
            <w:proofErr w:type="gramStart"/>
            <w:r w:rsidRPr="00320947">
              <w:rPr>
                <w:rFonts w:ascii="宋体" w:hAnsi="宋体" w:cs="宋体" w:hint="eastAsia"/>
                <w:kern w:val="0"/>
                <w:sz w:val="18"/>
                <w:szCs w:val="18"/>
              </w:rPr>
              <w:t>遵</w:t>
            </w:r>
            <w:proofErr w:type="gramEnd"/>
            <w:r w:rsidRPr="00320947">
              <w:rPr>
                <w:rFonts w:ascii="宋体" w:hAnsi="宋体" w:cs="宋体" w:hint="eastAsia"/>
                <w:kern w:val="0"/>
                <w:sz w:val="18"/>
                <w:szCs w:val="18"/>
              </w:rPr>
              <w:t>机编字【2013】8号遵化市机构编制委员会关于遵化市华明路和文化路两个街道办事处机构编制等有关问题的意见</w:t>
            </w:r>
          </w:p>
        </w:tc>
      </w:tr>
    </w:tbl>
    <w:p w:rsidR="00320947" w:rsidRDefault="00320947">
      <w:pPr>
        <w:rPr>
          <w:rFonts w:ascii="宋体" w:hAnsi="宋体" w:cs="宋体"/>
          <w:b/>
          <w:color w:val="000000"/>
          <w:sz w:val="32"/>
        </w:rPr>
      </w:pPr>
    </w:p>
    <w:p w:rsidR="00320947" w:rsidRDefault="00320947">
      <w:pPr>
        <w:rPr>
          <w:rFonts w:ascii="宋体" w:hAnsi="宋体" w:cs="宋体"/>
          <w:b/>
          <w:color w:val="000000"/>
          <w:sz w:val="32"/>
        </w:rPr>
      </w:pPr>
    </w:p>
    <w:p w:rsidR="00320947" w:rsidRDefault="00320947">
      <w:pPr>
        <w:rPr>
          <w:rFonts w:ascii="宋体" w:hAnsi="宋体" w:cs="宋体"/>
          <w:b/>
          <w:color w:val="000000"/>
          <w:sz w:val="32"/>
        </w:rPr>
      </w:pPr>
    </w:p>
    <w:p w:rsidR="00E04DBB" w:rsidRDefault="00E04DBB">
      <w:pPr>
        <w:rPr>
          <w:rFonts w:ascii="宋体" w:hAnsi="宋体" w:cs="宋体"/>
          <w:b/>
          <w:color w:val="000000"/>
          <w:sz w:val="32"/>
        </w:rPr>
      </w:pPr>
    </w:p>
    <w:p w:rsidR="00E04DBB" w:rsidRDefault="00E04DBB">
      <w:pPr>
        <w:rPr>
          <w:rFonts w:ascii="宋体" w:hAnsi="宋体" w:cs="宋体"/>
          <w:b/>
          <w:color w:val="000000"/>
          <w:sz w:val="32"/>
        </w:rPr>
      </w:pPr>
    </w:p>
    <w:p w:rsidR="00320947" w:rsidRDefault="00320947">
      <w:pPr>
        <w:rPr>
          <w:rFonts w:ascii="宋体" w:hAnsi="宋体" w:cs="宋体"/>
          <w:b/>
          <w:color w:val="000000"/>
          <w:sz w:val="32"/>
        </w:rPr>
      </w:pPr>
    </w:p>
    <w:tbl>
      <w:tblPr>
        <w:tblW w:w="14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457"/>
        <w:gridCol w:w="1695"/>
        <w:gridCol w:w="2241"/>
        <w:gridCol w:w="1067"/>
        <w:gridCol w:w="1693"/>
        <w:gridCol w:w="1121"/>
        <w:gridCol w:w="2614"/>
        <w:gridCol w:w="2241"/>
      </w:tblGrid>
      <w:tr w:rsidR="00E04DBB" w:rsidRPr="00E04DBB" w:rsidTr="00B540DF">
        <w:trPr>
          <w:trHeight w:val="600"/>
        </w:trPr>
        <w:tc>
          <w:tcPr>
            <w:tcW w:w="14620" w:type="dxa"/>
            <w:gridSpan w:val="9"/>
            <w:tcBorders>
              <w:top w:val="nil"/>
              <w:left w:val="nil"/>
              <w:bottom w:val="single" w:sz="4" w:space="0" w:color="auto"/>
              <w:right w:val="nil"/>
            </w:tcBorders>
            <w:shd w:val="clear" w:color="000000" w:fill="E4ECF7"/>
            <w:vAlign w:val="center"/>
            <w:hideMark/>
          </w:tcPr>
          <w:p w:rsidR="00E04DBB" w:rsidRPr="000F7904" w:rsidRDefault="000F7904" w:rsidP="00E04DBB">
            <w:pPr>
              <w:widowControl/>
              <w:jc w:val="center"/>
              <w:rPr>
                <w:rFonts w:ascii="仿宋" w:eastAsia="仿宋" w:hAnsi="仿宋" w:cs="宋体"/>
                <w:kern w:val="0"/>
                <w:sz w:val="32"/>
                <w:szCs w:val="32"/>
              </w:rPr>
            </w:pPr>
            <w:r w:rsidRPr="000F7904">
              <w:rPr>
                <w:rFonts w:ascii="仿宋" w:eastAsia="仿宋" w:hAnsi="仿宋" w:cs="宋体" w:hint="eastAsia"/>
                <w:kern w:val="0"/>
                <w:sz w:val="32"/>
                <w:szCs w:val="32"/>
              </w:rPr>
              <w:t>2、</w:t>
            </w:r>
            <w:r w:rsidR="00B540DF" w:rsidRPr="000F7904">
              <w:rPr>
                <w:rFonts w:ascii="仿宋" w:eastAsia="仿宋" w:hAnsi="仿宋" w:cs="宋体" w:hint="eastAsia"/>
                <w:kern w:val="0"/>
                <w:sz w:val="32"/>
                <w:szCs w:val="32"/>
              </w:rPr>
              <w:t>军属工资及保险、陈广松帮扶资金</w:t>
            </w:r>
            <w:r w:rsidR="00E04DBB" w:rsidRPr="000F7904">
              <w:rPr>
                <w:rFonts w:ascii="仿宋" w:eastAsia="仿宋" w:hAnsi="仿宋" w:cs="宋体" w:hint="eastAsia"/>
                <w:kern w:val="0"/>
                <w:sz w:val="32"/>
                <w:szCs w:val="32"/>
              </w:rPr>
              <w:t>预算项目绩效表</w:t>
            </w:r>
          </w:p>
        </w:tc>
      </w:tr>
      <w:tr w:rsidR="00E04DBB" w:rsidRPr="00E04DBB" w:rsidTr="00B540DF">
        <w:trPr>
          <w:trHeight w:val="600"/>
        </w:trPr>
        <w:tc>
          <w:tcPr>
            <w:tcW w:w="491"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2.00</w:t>
            </w:r>
          </w:p>
        </w:tc>
        <w:tc>
          <w:tcPr>
            <w:tcW w:w="145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项目编码</w:t>
            </w:r>
          </w:p>
        </w:tc>
        <w:tc>
          <w:tcPr>
            <w:tcW w:w="3936" w:type="dxa"/>
            <w:gridSpan w:val="2"/>
            <w:tcBorders>
              <w:top w:val="single" w:sz="4" w:space="0" w:color="auto"/>
            </w:tcBorders>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434-5801-YXN-2Q31</w:t>
            </w:r>
          </w:p>
        </w:tc>
        <w:tc>
          <w:tcPr>
            <w:tcW w:w="106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项目名称</w:t>
            </w:r>
          </w:p>
        </w:tc>
        <w:tc>
          <w:tcPr>
            <w:tcW w:w="7669" w:type="dxa"/>
            <w:gridSpan w:val="4"/>
            <w:tcBorders>
              <w:top w:val="single" w:sz="4" w:space="0" w:color="auto"/>
            </w:tcBorders>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军属工资及保险、陈广松帮扶资金</w:t>
            </w:r>
          </w:p>
        </w:tc>
      </w:tr>
      <w:tr w:rsidR="00E04DBB" w:rsidRPr="00E04DBB" w:rsidTr="00E04DBB">
        <w:trPr>
          <w:trHeight w:val="6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w:t>
            </w:r>
          </w:p>
        </w:tc>
        <w:tc>
          <w:tcPr>
            <w:tcW w:w="5393" w:type="dxa"/>
            <w:gridSpan w:val="3"/>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项目绩效模板</w:t>
            </w:r>
          </w:p>
        </w:tc>
        <w:tc>
          <w:tcPr>
            <w:tcW w:w="8736" w:type="dxa"/>
            <w:gridSpan w:val="5"/>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p>
        </w:tc>
      </w:tr>
      <w:tr w:rsidR="00E04DBB" w:rsidRPr="00E04DBB" w:rsidTr="00E04DBB">
        <w:trPr>
          <w:trHeight w:val="112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4.00</w:t>
            </w:r>
          </w:p>
        </w:tc>
        <w:tc>
          <w:tcPr>
            <w:tcW w:w="145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资金用途</w:t>
            </w:r>
          </w:p>
        </w:tc>
        <w:tc>
          <w:tcPr>
            <w:tcW w:w="12672" w:type="dxa"/>
            <w:gridSpan w:val="7"/>
            <w:shd w:val="clear" w:color="auto" w:fill="auto"/>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按市政府有关要求，人事劳动和社会保障局将1名军转干部家属安置到我办事处，每人每月5705元，同时参加医疗、养老保险，并享受相应待遇，1名帮扶人员；全年需支出13.81万元，我单位保证按月及时发放。</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5.00</w:t>
            </w:r>
          </w:p>
        </w:tc>
        <w:tc>
          <w:tcPr>
            <w:tcW w:w="145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资金支出计划（累计进度%）</w:t>
            </w: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3月底</w:t>
            </w:r>
          </w:p>
        </w:tc>
        <w:tc>
          <w:tcPr>
            <w:tcW w:w="106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6月底</w:t>
            </w:r>
          </w:p>
        </w:tc>
        <w:tc>
          <w:tcPr>
            <w:tcW w:w="2814"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10月底</w:t>
            </w:r>
          </w:p>
        </w:tc>
        <w:tc>
          <w:tcPr>
            <w:tcW w:w="4855"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12月底</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30.00</w:t>
            </w:r>
          </w:p>
        </w:tc>
        <w:tc>
          <w:tcPr>
            <w:tcW w:w="1067"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60.00</w:t>
            </w:r>
          </w:p>
        </w:tc>
        <w:tc>
          <w:tcPr>
            <w:tcW w:w="2814"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90.00</w:t>
            </w:r>
          </w:p>
        </w:tc>
        <w:tc>
          <w:tcPr>
            <w:tcW w:w="4855"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100.00</w:t>
            </w:r>
          </w:p>
        </w:tc>
      </w:tr>
      <w:tr w:rsidR="00E04DBB" w:rsidRPr="00E04DBB" w:rsidTr="00E04DBB">
        <w:trPr>
          <w:trHeight w:val="6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7.00</w:t>
            </w:r>
          </w:p>
        </w:tc>
        <w:tc>
          <w:tcPr>
            <w:tcW w:w="1457" w:type="dxa"/>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绩效目标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目标1</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15号文件关于做好军转干部家属安置问题的有关规定。确保军转干部家属按月发放工资、医疗、生育、养老、工伤、失业等社会保障费用需按月拨付劳务费及社会保障等。</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8.00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一级指标</w:t>
            </w:r>
          </w:p>
        </w:tc>
        <w:tc>
          <w:tcPr>
            <w:tcW w:w="1695"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二级指标</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三级指标</w:t>
            </w:r>
          </w:p>
        </w:tc>
        <w:tc>
          <w:tcPr>
            <w:tcW w:w="106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绩效指标描述</w:t>
            </w:r>
          </w:p>
        </w:tc>
        <w:tc>
          <w:tcPr>
            <w:tcW w:w="5428" w:type="dxa"/>
            <w:gridSpan w:val="3"/>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指标值确定依据</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06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3"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符号</w:t>
            </w:r>
          </w:p>
        </w:tc>
        <w:tc>
          <w:tcPr>
            <w:tcW w:w="1121"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值</w:t>
            </w:r>
          </w:p>
        </w:tc>
        <w:tc>
          <w:tcPr>
            <w:tcW w:w="2614"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单位（文字描述）</w:t>
            </w: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r>
      <w:tr w:rsidR="00E04DBB" w:rsidRPr="00E04DBB" w:rsidTr="00E04DBB">
        <w:trPr>
          <w:trHeight w:val="17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产出指标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主要反映街道和社区基础设施正常运转情况、街道和社区党员管理及发展、社区宣传及精神文明建设、街道和社区党员廉政教育、共青团和妇女活动开展、人民武装及国防教育。</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7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11.00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成本指标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主要反映街道和社区基础设施正常运转情况、街道和社区党员管理及发展、社区宣传及精神文明建设、街道和社区党员廉政教育、共青团和妇女活动开展、人民武装及国防教育。</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7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12.00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综合事务保障率、党员教育培训率、政治思想教育参与率、党风廉政教育培训率、共青团活动考核、妇女就业培训率、征兵合格率。</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主要反映街道和社区基础设施正常运转情况、街道和社区党员管理及发展、社</w:t>
            </w:r>
            <w:r w:rsidRPr="00E04DBB">
              <w:rPr>
                <w:rFonts w:ascii="宋体" w:hAnsi="宋体" w:cs="宋体" w:hint="eastAsia"/>
                <w:kern w:val="0"/>
                <w:sz w:val="18"/>
                <w:szCs w:val="18"/>
              </w:rPr>
              <w:lastRenderedPageBreak/>
              <w:t>区宣传及精神文明建设、街道和社区党员廉政教育、共青团和妇女活动开展、人民武装及国防教育。</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lastRenderedPageBreak/>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03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13.00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效果指标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补助人群生活改善情况</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补助人群在生活、医疗、护理、教育等方面的改善情况</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03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14.00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补助人群生活改善情况</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补助人群在生活、医疗、护理、教育等方面的改善情况</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03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15.00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补助人群生活改善情况</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补助人群在生活、医疗、护理、教育等方面的改善情况</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103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16.00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满意度指标</w:t>
            </w:r>
          </w:p>
        </w:tc>
        <w:tc>
          <w:tcPr>
            <w:tcW w:w="1695"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服务对象满意度指标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受益对象满意度(%)</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通过问卷调查，满意和较满意的受益对象占全部调研对象的比例</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roofErr w:type="gramStart"/>
            <w:r w:rsidRPr="00E04DBB">
              <w:rPr>
                <w:rFonts w:ascii="宋体" w:hAnsi="宋体" w:cs="宋体" w:hint="eastAsia"/>
                <w:kern w:val="0"/>
                <w:sz w:val="18"/>
                <w:szCs w:val="18"/>
              </w:rPr>
              <w:t>根据冀发【2004】</w:t>
            </w:r>
            <w:proofErr w:type="gramEnd"/>
            <w:r w:rsidRPr="00E04DBB">
              <w:rPr>
                <w:rFonts w:ascii="宋体" w:hAnsi="宋体" w:cs="宋体" w:hint="eastAsia"/>
                <w:kern w:val="0"/>
                <w:sz w:val="18"/>
                <w:szCs w:val="18"/>
              </w:rPr>
              <w:t>15号文关于做好军转干部家属安置问题的有关规定</w:t>
            </w: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17.00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bl>
    <w:p w:rsidR="00320947" w:rsidRDefault="00320947">
      <w:pPr>
        <w:rPr>
          <w:rFonts w:ascii="宋体" w:hAnsi="宋体" w:cs="宋体"/>
          <w:b/>
          <w:color w:val="000000"/>
          <w:sz w:val="32"/>
        </w:rPr>
      </w:pPr>
    </w:p>
    <w:p w:rsidR="00320947" w:rsidRDefault="00320947">
      <w:pPr>
        <w:rPr>
          <w:rFonts w:ascii="宋体" w:hAnsi="宋体" w:cs="宋体"/>
          <w:b/>
          <w:color w:val="000000"/>
          <w:sz w:val="32"/>
        </w:rPr>
      </w:pPr>
    </w:p>
    <w:p w:rsidR="00E04DBB" w:rsidRDefault="00E04DBB">
      <w:pPr>
        <w:rPr>
          <w:rFonts w:ascii="宋体" w:hAnsi="宋体" w:cs="宋体"/>
          <w:b/>
          <w:color w:val="000000"/>
          <w:sz w:val="32"/>
        </w:rPr>
      </w:pPr>
    </w:p>
    <w:tbl>
      <w:tblPr>
        <w:tblW w:w="14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457"/>
        <w:gridCol w:w="1695"/>
        <w:gridCol w:w="2241"/>
        <w:gridCol w:w="1067"/>
        <w:gridCol w:w="1693"/>
        <w:gridCol w:w="1121"/>
        <w:gridCol w:w="2614"/>
        <w:gridCol w:w="2241"/>
      </w:tblGrid>
      <w:tr w:rsidR="00E04DBB" w:rsidRPr="00E04DBB" w:rsidTr="00B540DF">
        <w:trPr>
          <w:trHeight w:val="600"/>
        </w:trPr>
        <w:tc>
          <w:tcPr>
            <w:tcW w:w="14620" w:type="dxa"/>
            <w:gridSpan w:val="9"/>
            <w:tcBorders>
              <w:top w:val="nil"/>
              <w:left w:val="nil"/>
              <w:bottom w:val="single" w:sz="4" w:space="0" w:color="auto"/>
              <w:right w:val="nil"/>
            </w:tcBorders>
            <w:shd w:val="clear" w:color="000000" w:fill="E4ECF7"/>
            <w:vAlign w:val="center"/>
            <w:hideMark/>
          </w:tcPr>
          <w:p w:rsidR="00E04DBB" w:rsidRPr="000F7904" w:rsidRDefault="000F7904" w:rsidP="00E04DBB">
            <w:pPr>
              <w:widowControl/>
              <w:jc w:val="center"/>
              <w:rPr>
                <w:rFonts w:ascii="仿宋" w:eastAsia="仿宋" w:hAnsi="仿宋" w:cs="宋体"/>
                <w:kern w:val="0"/>
                <w:sz w:val="32"/>
                <w:szCs w:val="32"/>
              </w:rPr>
            </w:pPr>
            <w:r w:rsidRPr="000F7904">
              <w:rPr>
                <w:rFonts w:ascii="仿宋" w:eastAsia="仿宋" w:hAnsi="仿宋" w:cs="宋体" w:hint="eastAsia"/>
                <w:kern w:val="0"/>
                <w:sz w:val="32"/>
                <w:szCs w:val="32"/>
              </w:rPr>
              <w:t>3、</w:t>
            </w:r>
            <w:r w:rsidR="00B540DF" w:rsidRPr="000F7904">
              <w:rPr>
                <w:rFonts w:ascii="仿宋" w:eastAsia="仿宋" w:hAnsi="仿宋" w:cs="宋体" w:hint="eastAsia"/>
                <w:kern w:val="0"/>
                <w:sz w:val="32"/>
                <w:szCs w:val="32"/>
              </w:rPr>
              <w:t>华明路</w:t>
            </w:r>
            <w:proofErr w:type="gramStart"/>
            <w:r w:rsidR="00B540DF" w:rsidRPr="000F7904">
              <w:rPr>
                <w:rFonts w:ascii="仿宋" w:eastAsia="仿宋" w:hAnsi="仿宋" w:cs="宋体" w:hint="eastAsia"/>
                <w:kern w:val="0"/>
                <w:sz w:val="32"/>
                <w:szCs w:val="32"/>
              </w:rPr>
              <w:t>日常维稳及</w:t>
            </w:r>
            <w:proofErr w:type="gramEnd"/>
            <w:r w:rsidR="00B540DF" w:rsidRPr="000F7904">
              <w:rPr>
                <w:rFonts w:ascii="仿宋" w:eastAsia="仿宋" w:hAnsi="仿宋" w:cs="宋体" w:hint="eastAsia"/>
                <w:kern w:val="0"/>
                <w:sz w:val="32"/>
                <w:szCs w:val="32"/>
              </w:rPr>
              <w:t>宣传费等</w:t>
            </w:r>
            <w:r w:rsidR="00E04DBB" w:rsidRPr="000F7904">
              <w:rPr>
                <w:rFonts w:ascii="仿宋" w:eastAsia="仿宋" w:hAnsi="仿宋" w:cs="宋体" w:hint="eastAsia"/>
                <w:kern w:val="0"/>
                <w:sz w:val="32"/>
                <w:szCs w:val="32"/>
              </w:rPr>
              <w:t>预算项目绩效表</w:t>
            </w:r>
          </w:p>
        </w:tc>
      </w:tr>
      <w:tr w:rsidR="00E04DBB" w:rsidRPr="00E04DBB" w:rsidTr="00B540DF">
        <w:trPr>
          <w:trHeight w:val="600"/>
        </w:trPr>
        <w:tc>
          <w:tcPr>
            <w:tcW w:w="491"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2.00</w:t>
            </w:r>
          </w:p>
        </w:tc>
        <w:tc>
          <w:tcPr>
            <w:tcW w:w="145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项目编码</w:t>
            </w:r>
          </w:p>
        </w:tc>
        <w:tc>
          <w:tcPr>
            <w:tcW w:w="3936" w:type="dxa"/>
            <w:gridSpan w:val="2"/>
            <w:tcBorders>
              <w:top w:val="single" w:sz="4" w:space="0" w:color="auto"/>
            </w:tcBorders>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434-6104-YXN-V2G3</w:t>
            </w:r>
          </w:p>
        </w:tc>
        <w:tc>
          <w:tcPr>
            <w:tcW w:w="106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项目名称</w:t>
            </w:r>
          </w:p>
        </w:tc>
        <w:tc>
          <w:tcPr>
            <w:tcW w:w="7669" w:type="dxa"/>
            <w:gridSpan w:val="4"/>
            <w:tcBorders>
              <w:top w:val="single" w:sz="4" w:space="0" w:color="auto"/>
            </w:tcBorders>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华明路</w:t>
            </w:r>
            <w:proofErr w:type="gramStart"/>
            <w:r w:rsidRPr="00E04DBB">
              <w:rPr>
                <w:rFonts w:ascii="宋体" w:hAnsi="宋体" w:cs="宋体" w:hint="eastAsia"/>
                <w:kern w:val="0"/>
                <w:sz w:val="18"/>
                <w:szCs w:val="18"/>
              </w:rPr>
              <w:t>日常维稳及</w:t>
            </w:r>
            <w:proofErr w:type="gramEnd"/>
            <w:r w:rsidRPr="00E04DBB">
              <w:rPr>
                <w:rFonts w:ascii="宋体" w:hAnsi="宋体" w:cs="宋体" w:hint="eastAsia"/>
                <w:kern w:val="0"/>
                <w:sz w:val="18"/>
                <w:szCs w:val="18"/>
              </w:rPr>
              <w:t>宣传费等</w:t>
            </w:r>
          </w:p>
        </w:tc>
      </w:tr>
      <w:tr w:rsidR="00E04DBB" w:rsidRPr="00E04DBB" w:rsidTr="00E04DBB">
        <w:trPr>
          <w:trHeight w:val="6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w:t>
            </w:r>
          </w:p>
        </w:tc>
        <w:tc>
          <w:tcPr>
            <w:tcW w:w="5393" w:type="dxa"/>
            <w:gridSpan w:val="3"/>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项目绩效模板</w:t>
            </w:r>
          </w:p>
        </w:tc>
        <w:tc>
          <w:tcPr>
            <w:tcW w:w="8736" w:type="dxa"/>
            <w:gridSpan w:val="5"/>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p>
        </w:tc>
      </w:tr>
      <w:tr w:rsidR="00E04DBB" w:rsidRPr="00E04DBB" w:rsidTr="00E04DBB">
        <w:trPr>
          <w:trHeight w:val="112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4.00</w:t>
            </w:r>
          </w:p>
        </w:tc>
        <w:tc>
          <w:tcPr>
            <w:tcW w:w="145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资金用途</w:t>
            </w:r>
          </w:p>
        </w:tc>
        <w:tc>
          <w:tcPr>
            <w:tcW w:w="12672" w:type="dxa"/>
            <w:gridSpan w:val="7"/>
            <w:shd w:val="clear" w:color="auto" w:fill="auto"/>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负责本辖区社会综合治理及宣传工作，负责排查信访、调处居民纠纷、维护社会秩序、保障社会安定，包括展板、广告宣传等费用，包括接访差旅费、车油费等</w:t>
            </w:r>
            <w:proofErr w:type="gramStart"/>
            <w:r w:rsidRPr="00E04DBB">
              <w:rPr>
                <w:rFonts w:ascii="宋体" w:hAnsi="宋体" w:cs="宋体" w:hint="eastAsia"/>
                <w:kern w:val="0"/>
                <w:sz w:val="18"/>
                <w:szCs w:val="18"/>
              </w:rPr>
              <w:t>其他维稳费用</w:t>
            </w:r>
            <w:proofErr w:type="gramEnd"/>
            <w:r w:rsidRPr="00E04DBB">
              <w:rPr>
                <w:rFonts w:ascii="宋体" w:hAnsi="宋体" w:cs="宋体" w:hint="eastAsia"/>
                <w:kern w:val="0"/>
                <w:sz w:val="18"/>
                <w:szCs w:val="18"/>
              </w:rPr>
              <w:t>，共需维护稳定及宣传费用20万元。</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5.00</w:t>
            </w:r>
          </w:p>
        </w:tc>
        <w:tc>
          <w:tcPr>
            <w:tcW w:w="145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资金支出计划（累计进度%）</w:t>
            </w: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3月底</w:t>
            </w:r>
          </w:p>
        </w:tc>
        <w:tc>
          <w:tcPr>
            <w:tcW w:w="106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6月底</w:t>
            </w:r>
          </w:p>
        </w:tc>
        <w:tc>
          <w:tcPr>
            <w:tcW w:w="2814"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10月底</w:t>
            </w:r>
          </w:p>
        </w:tc>
        <w:tc>
          <w:tcPr>
            <w:tcW w:w="4855"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12月底</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30.00</w:t>
            </w:r>
          </w:p>
        </w:tc>
        <w:tc>
          <w:tcPr>
            <w:tcW w:w="1067"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60.00</w:t>
            </w:r>
          </w:p>
        </w:tc>
        <w:tc>
          <w:tcPr>
            <w:tcW w:w="2814"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90.00</w:t>
            </w:r>
          </w:p>
        </w:tc>
        <w:tc>
          <w:tcPr>
            <w:tcW w:w="4855"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100.00</w:t>
            </w:r>
          </w:p>
        </w:tc>
      </w:tr>
      <w:tr w:rsidR="00E04DBB" w:rsidRPr="00E04DBB" w:rsidTr="00E04DBB">
        <w:trPr>
          <w:trHeight w:val="63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7.00</w:t>
            </w:r>
          </w:p>
        </w:tc>
        <w:tc>
          <w:tcPr>
            <w:tcW w:w="1457" w:type="dxa"/>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绩效目标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目标1</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围绕“五个好”标准，侧重于德、勤、能、绩、廉、学六个方面。主要内容包括贯彻落实党在社区的路线方针政策情况、社会治安综合治理和计划生育工作情况、精神文明建设情况、党的建设及社区服务。</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8.00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一级指标</w:t>
            </w:r>
          </w:p>
        </w:tc>
        <w:tc>
          <w:tcPr>
            <w:tcW w:w="1695"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二级指标</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三级指标</w:t>
            </w:r>
          </w:p>
        </w:tc>
        <w:tc>
          <w:tcPr>
            <w:tcW w:w="106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绩效指标描述</w:t>
            </w:r>
          </w:p>
        </w:tc>
        <w:tc>
          <w:tcPr>
            <w:tcW w:w="5428" w:type="dxa"/>
            <w:gridSpan w:val="3"/>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指标值确定依据</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06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3"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符号</w:t>
            </w:r>
          </w:p>
        </w:tc>
        <w:tc>
          <w:tcPr>
            <w:tcW w:w="1121"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值</w:t>
            </w:r>
          </w:p>
        </w:tc>
        <w:tc>
          <w:tcPr>
            <w:tcW w:w="2614"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单位（文字描述）</w:t>
            </w: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r>
      <w:tr w:rsidR="00E04DBB" w:rsidRPr="00E04DBB" w:rsidTr="00E04DBB">
        <w:trPr>
          <w:trHeight w:val="139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产出指标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成本指标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w:t>
            </w:r>
            <w:r w:rsidRPr="00E04DBB">
              <w:rPr>
                <w:rFonts w:ascii="宋体" w:hAnsi="宋体" w:cs="宋体" w:hint="eastAsia"/>
                <w:kern w:val="0"/>
                <w:sz w:val="18"/>
                <w:szCs w:val="18"/>
              </w:rPr>
              <w:lastRenderedPageBreak/>
              <w:t>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lastRenderedPageBreak/>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%,百分比,全部33个行政村调解矛盾数量占排查纠纷数</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17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11.00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数量指标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向居民群众宣传党和国家的方针、政策和法律，认真贯彻执行上级有关部门提供的指示和任务；为群众提供办理婚姻、住房、计划生育、户口死亡等有关证明</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%,百分比,减少上访总数的比率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17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12.00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成本指标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做好拥军优属，帮困救济，扶残助</w:t>
            </w:r>
            <w:proofErr w:type="gramStart"/>
            <w:r w:rsidRPr="00E04DBB">
              <w:rPr>
                <w:rFonts w:ascii="宋体" w:hAnsi="宋体" w:cs="宋体" w:hint="eastAsia"/>
                <w:kern w:val="0"/>
                <w:sz w:val="18"/>
                <w:szCs w:val="18"/>
              </w:rPr>
              <w:t>寡</w:t>
            </w:r>
            <w:proofErr w:type="gramEnd"/>
            <w:r w:rsidRPr="00E04DBB">
              <w:rPr>
                <w:rFonts w:ascii="宋体" w:hAnsi="宋体" w:cs="宋体" w:hint="eastAsia"/>
                <w:kern w:val="0"/>
                <w:sz w:val="18"/>
                <w:szCs w:val="18"/>
              </w:rPr>
              <w:t>及统战工作；整治社区脏、乱、差及维护社会治安、调解民间纠纷；积极开展社区服务，组织群众集体文化活动。</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%,百分比人民调解案件数</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13.00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效果指标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经济效益指标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人民调解案件数（件）</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人民调解案件数量</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%,百分比,受援群众投诉率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14.00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突发事件处置率（%)</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处置完成突发事件新闻数量占突发事件新闻数量的比率</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%,百分比,减少上访总数的比率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15.00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经济效益指标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突发事件处置率（%)</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处置完成突发事件新闻数量占突发事件新闻数量的比率</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%,百分比人民调解案件数</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16.00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满意度指标</w:t>
            </w:r>
          </w:p>
        </w:tc>
        <w:tc>
          <w:tcPr>
            <w:tcW w:w="1695"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服务对象满意度指标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群众满意度</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群众满意数量占总数的比例。</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100.00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%,百分比,解决上访问题</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w:t>
            </w: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17.00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bl>
    <w:p w:rsidR="00E04DBB" w:rsidRDefault="00E04DBB">
      <w:pPr>
        <w:rPr>
          <w:rFonts w:ascii="宋体" w:hAnsi="宋体" w:cs="宋体"/>
          <w:b/>
          <w:color w:val="000000"/>
          <w:sz w:val="32"/>
        </w:rPr>
      </w:pPr>
    </w:p>
    <w:tbl>
      <w:tblPr>
        <w:tblW w:w="14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457"/>
        <w:gridCol w:w="1695"/>
        <w:gridCol w:w="2241"/>
        <w:gridCol w:w="1067"/>
        <w:gridCol w:w="1693"/>
        <w:gridCol w:w="1121"/>
        <w:gridCol w:w="2614"/>
        <w:gridCol w:w="2241"/>
      </w:tblGrid>
      <w:tr w:rsidR="00E04DBB" w:rsidRPr="00E04DBB" w:rsidTr="008D4029">
        <w:trPr>
          <w:trHeight w:val="600"/>
        </w:trPr>
        <w:tc>
          <w:tcPr>
            <w:tcW w:w="14620" w:type="dxa"/>
            <w:gridSpan w:val="9"/>
            <w:tcBorders>
              <w:top w:val="nil"/>
              <w:left w:val="nil"/>
              <w:bottom w:val="single" w:sz="4" w:space="0" w:color="auto"/>
              <w:right w:val="nil"/>
            </w:tcBorders>
            <w:shd w:val="clear" w:color="000000" w:fill="E4ECF7"/>
            <w:vAlign w:val="center"/>
            <w:hideMark/>
          </w:tcPr>
          <w:p w:rsidR="00E04DBB" w:rsidRPr="000F7904" w:rsidRDefault="000F7904" w:rsidP="00E04DBB">
            <w:pPr>
              <w:widowControl/>
              <w:jc w:val="center"/>
              <w:rPr>
                <w:rFonts w:ascii="仿宋" w:eastAsia="仿宋" w:hAnsi="仿宋" w:cs="宋体"/>
                <w:kern w:val="0"/>
                <w:sz w:val="32"/>
                <w:szCs w:val="32"/>
              </w:rPr>
            </w:pPr>
            <w:r w:rsidRPr="000F7904">
              <w:rPr>
                <w:rFonts w:ascii="仿宋" w:eastAsia="仿宋" w:hAnsi="仿宋" w:cs="宋体" w:hint="eastAsia"/>
                <w:kern w:val="0"/>
                <w:sz w:val="32"/>
                <w:szCs w:val="32"/>
              </w:rPr>
              <w:t>4、</w:t>
            </w:r>
            <w:r w:rsidR="008D4029" w:rsidRPr="000F7904">
              <w:rPr>
                <w:rFonts w:ascii="仿宋" w:eastAsia="仿宋" w:hAnsi="仿宋" w:cs="宋体" w:hint="eastAsia"/>
                <w:kern w:val="0"/>
                <w:sz w:val="32"/>
                <w:szCs w:val="32"/>
              </w:rPr>
              <w:t>华明路社区工作经费</w:t>
            </w:r>
            <w:r w:rsidR="00E04DBB" w:rsidRPr="000F7904">
              <w:rPr>
                <w:rFonts w:ascii="仿宋" w:eastAsia="仿宋" w:hAnsi="仿宋" w:cs="宋体" w:hint="eastAsia"/>
                <w:kern w:val="0"/>
                <w:sz w:val="32"/>
                <w:szCs w:val="32"/>
              </w:rPr>
              <w:t>预算项目绩效表</w:t>
            </w:r>
          </w:p>
        </w:tc>
      </w:tr>
      <w:tr w:rsidR="00E04DBB" w:rsidRPr="00E04DBB" w:rsidTr="008D4029">
        <w:trPr>
          <w:trHeight w:val="600"/>
        </w:trPr>
        <w:tc>
          <w:tcPr>
            <w:tcW w:w="491"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2.00</w:t>
            </w:r>
          </w:p>
        </w:tc>
        <w:tc>
          <w:tcPr>
            <w:tcW w:w="145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项目编码</w:t>
            </w:r>
          </w:p>
        </w:tc>
        <w:tc>
          <w:tcPr>
            <w:tcW w:w="3936" w:type="dxa"/>
            <w:gridSpan w:val="2"/>
            <w:tcBorders>
              <w:top w:val="single" w:sz="4" w:space="0" w:color="auto"/>
            </w:tcBorders>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434-6609-YXN-NGBF</w:t>
            </w:r>
          </w:p>
        </w:tc>
        <w:tc>
          <w:tcPr>
            <w:tcW w:w="106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项目名称</w:t>
            </w:r>
          </w:p>
        </w:tc>
        <w:tc>
          <w:tcPr>
            <w:tcW w:w="7669" w:type="dxa"/>
            <w:gridSpan w:val="4"/>
            <w:tcBorders>
              <w:top w:val="single" w:sz="4" w:space="0" w:color="auto"/>
            </w:tcBorders>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华明路社区工作经费</w:t>
            </w:r>
          </w:p>
        </w:tc>
      </w:tr>
      <w:tr w:rsidR="00E04DBB" w:rsidRPr="00E04DBB" w:rsidTr="00E04DBB">
        <w:trPr>
          <w:trHeight w:val="6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w:t>
            </w:r>
          </w:p>
        </w:tc>
        <w:tc>
          <w:tcPr>
            <w:tcW w:w="5393" w:type="dxa"/>
            <w:gridSpan w:val="3"/>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项目绩效模板</w:t>
            </w:r>
          </w:p>
        </w:tc>
        <w:tc>
          <w:tcPr>
            <w:tcW w:w="8736" w:type="dxa"/>
            <w:gridSpan w:val="5"/>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p>
        </w:tc>
      </w:tr>
      <w:tr w:rsidR="00E04DBB" w:rsidRPr="00E04DBB" w:rsidTr="00E04DBB">
        <w:trPr>
          <w:trHeight w:val="112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4.00</w:t>
            </w:r>
          </w:p>
        </w:tc>
        <w:tc>
          <w:tcPr>
            <w:tcW w:w="145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资金用途</w:t>
            </w:r>
          </w:p>
        </w:tc>
        <w:tc>
          <w:tcPr>
            <w:tcW w:w="12672" w:type="dxa"/>
            <w:gridSpan w:val="7"/>
            <w:shd w:val="clear" w:color="auto" w:fill="auto"/>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2002年上级部门批准成立了文化路街道办事处，随后批准成立了21个居委会。居委会负责贯彻执行上级党委政府的政策、决议和指示；调解民间纠纷，参与外来人口管理，维护社会稳定；组织居民开展健康文明的文化教育和体育活动，提高居民素质等其他各项工作，为了完成各项工作，改善办公条件，共需资金40万元。</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5.00</w:t>
            </w:r>
          </w:p>
        </w:tc>
        <w:tc>
          <w:tcPr>
            <w:tcW w:w="145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资金支出计划（累计进度%）</w:t>
            </w: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3月底</w:t>
            </w:r>
          </w:p>
        </w:tc>
        <w:tc>
          <w:tcPr>
            <w:tcW w:w="106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6月底</w:t>
            </w:r>
          </w:p>
        </w:tc>
        <w:tc>
          <w:tcPr>
            <w:tcW w:w="2814"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10月底</w:t>
            </w:r>
          </w:p>
        </w:tc>
        <w:tc>
          <w:tcPr>
            <w:tcW w:w="4855"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12月底</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30.00</w:t>
            </w:r>
          </w:p>
        </w:tc>
        <w:tc>
          <w:tcPr>
            <w:tcW w:w="1067"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60.00</w:t>
            </w:r>
          </w:p>
        </w:tc>
        <w:tc>
          <w:tcPr>
            <w:tcW w:w="2814"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90.00</w:t>
            </w:r>
          </w:p>
        </w:tc>
        <w:tc>
          <w:tcPr>
            <w:tcW w:w="4855"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100.00</w:t>
            </w:r>
          </w:p>
        </w:tc>
      </w:tr>
      <w:tr w:rsidR="00E04DBB" w:rsidRPr="00E04DBB" w:rsidTr="00E04DBB">
        <w:trPr>
          <w:trHeight w:val="72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7.00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绩效目标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目标1</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rsidR="00E04DBB" w:rsidRPr="00E04DBB" w:rsidTr="00E04DBB">
        <w:trPr>
          <w:trHeight w:val="72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目标2</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一级指标</w:t>
            </w:r>
          </w:p>
        </w:tc>
        <w:tc>
          <w:tcPr>
            <w:tcW w:w="1695"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二级指标</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三级指标</w:t>
            </w:r>
          </w:p>
        </w:tc>
        <w:tc>
          <w:tcPr>
            <w:tcW w:w="106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绩效指标</w:t>
            </w:r>
            <w:r w:rsidRPr="00E04DBB">
              <w:rPr>
                <w:rFonts w:ascii="宋体" w:hAnsi="宋体" w:cs="宋体" w:hint="eastAsia"/>
                <w:b/>
                <w:bCs/>
                <w:kern w:val="0"/>
                <w:sz w:val="18"/>
                <w:szCs w:val="18"/>
              </w:rPr>
              <w:lastRenderedPageBreak/>
              <w:t>描述</w:t>
            </w:r>
          </w:p>
        </w:tc>
        <w:tc>
          <w:tcPr>
            <w:tcW w:w="5428" w:type="dxa"/>
            <w:gridSpan w:val="3"/>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lastRenderedPageBreak/>
              <w:t>指标值</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指标值确定依据</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10.00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06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3"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符号</w:t>
            </w:r>
          </w:p>
        </w:tc>
        <w:tc>
          <w:tcPr>
            <w:tcW w:w="1121"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值</w:t>
            </w:r>
          </w:p>
        </w:tc>
        <w:tc>
          <w:tcPr>
            <w:tcW w:w="2614"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单位（文字描述）</w:t>
            </w: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11.00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产出指标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%百分比，实际完成配套设施量占计划完成配套设施量的比率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12.00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%百分比，基础设施的综合利用率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13.00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%百分比，基础设施的综合利用率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14.00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效果指标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%百分比，保障相关业务、工作等开展的比率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15.00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%百分比，保障相关业务、工作等开展的比率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%百分比，实际完成配套设施量占计划完成配套设施量的比率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17.00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满意度指标</w:t>
            </w:r>
          </w:p>
        </w:tc>
        <w:tc>
          <w:tcPr>
            <w:tcW w:w="1695"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服务对象满意度指标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受益对象满意度(%)</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通过问卷调查，满意和较满意的受益对象占全部调研对象的比率</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19.00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bl>
    <w:p w:rsidR="00E04DBB" w:rsidRDefault="00E04DBB">
      <w:pPr>
        <w:rPr>
          <w:rFonts w:ascii="宋体" w:hAnsi="宋体" w:cs="宋体"/>
          <w:b/>
          <w:color w:val="000000"/>
          <w:sz w:val="32"/>
        </w:rPr>
      </w:pPr>
    </w:p>
    <w:p w:rsidR="00E04DBB" w:rsidRDefault="00E04DBB">
      <w:pPr>
        <w:rPr>
          <w:rFonts w:ascii="宋体" w:hAnsi="宋体" w:cs="宋体"/>
          <w:b/>
          <w:color w:val="000000"/>
          <w:sz w:val="32"/>
        </w:rPr>
      </w:pPr>
    </w:p>
    <w:p w:rsidR="00E04DBB" w:rsidRDefault="00E04DBB">
      <w:pPr>
        <w:rPr>
          <w:rFonts w:ascii="宋体" w:hAnsi="宋体" w:cs="宋体"/>
          <w:b/>
          <w:color w:val="000000"/>
          <w:sz w:val="32"/>
        </w:rPr>
      </w:pPr>
    </w:p>
    <w:tbl>
      <w:tblPr>
        <w:tblW w:w="14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457"/>
        <w:gridCol w:w="1695"/>
        <w:gridCol w:w="2241"/>
        <w:gridCol w:w="1067"/>
        <w:gridCol w:w="1693"/>
        <w:gridCol w:w="1121"/>
        <w:gridCol w:w="2614"/>
        <w:gridCol w:w="2241"/>
      </w:tblGrid>
      <w:tr w:rsidR="00E04DBB" w:rsidRPr="00E04DBB" w:rsidTr="008D4029">
        <w:trPr>
          <w:trHeight w:val="600"/>
        </w:trPr>
        <w:tc>
          <w:tcPr>
            <w:tcW w:w="14620" w:type="dxa"/>
            <w:gridSpan w:val="9"/>
            <w:tcBorders>
              <w:top w:val="nil"/>
              <w:left w:val="nil"/>
              <w:bottom w:val="single" w:sz="4" w:space="0" w:color="auto"/>
              <w:right w:val="nil"/>
            </w:tcBorders>
            <w:shd w:val="clear" w:color="000000" w:fill="E4ECF7"/>
            <w:vAlign w:val="center"/>
            <w:hideMark/>
          </w:tcPr>
          <w:p w:rsidR="00E04DBB" w:rsidRPr="000F7904" w:rsidRDefault="000F7904" w:rsidP="00E04DBB">
            <w:pPr>
              <w:widowControl/>
              <w:jc w:val="center"/>
              <w:rPr>
                <w:rFonts w:ascii="仿宋" w:eastAsia="仿宋" w:hAnsi="仿宋" w:cs="宋体"/>
                <w:kern w:val="0"/>
                <w:sz w:val="32"/>
                <w:szCs w:val="32"/>
              </w:rPr>
            </w:pPr>
            <w:r w:rsidRPr="000F7904">
              <w:rPr>
                <w:rFonts w:ascii="仿宋" w:eastAsia="仿宋" w:hAnsi="仿宋" w:cs="宋体" w:hint="eastAsia"/>
                <w:kern w:val="0"/>
                <w:sz w:val="32"/>
                <w:szCs w:val="32"/>
              </w:rPr>
              <w:t>5、</w:t>
            </w:r>
            <w:r w:rsidR="008D4029" w:rsidRPr="000F7904">
              <w:rPr>
                <w:rFonts w:ascii="仿宋" w:eastAsia="仿宋" w:hAnsi="仿宋" w:cs="宋体" w:hint="eastAsia"/>
                <w:kern w:val="0"/>
                <w:sz w:val="32"/>
                <w:szCs w:val="32"/>
              </w:rPr>
              <w:t>华明路社区工作经费</w:t>
            </w:r>
            <w:r w:rsidR="00E04DBB" w:rsidRPr="000F7904">
              <w:rPr>
                <w:rFonts w:ascii="仿宋" w:eastAsia="仿宋" w:hAnsi="仿宋" w:cs="宋体" w:hint="eastAsia"/>
                <w:kern w:val="0"/>
                <w:sz w:val="32"/>
                <w:szCs w:val="32"/>
              </w:rPr>
              <w:t>预算项目绩效表</w:t>
            </w:r>
          </w:p>
        </w:tc>
      </w:tr>
      <w:tr w:rsidR="00E04DBB" w:rsidRPr="00E04DBB" w:rsidTr="008D4029">
        <w:trPr>
          <w:trHeight w:val="600"/>
        </w:trPr>
        <w:tc>
          <w:tcPr>
            <w:tcW w:w="491"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2.00</w:t>
            </w:r>
          </w:p>
        </w:tc>
        <w:tc>
          <w:tcPr>
            <w:tcW w:w="145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项目编码</w:t>
            </w:r>
          </w:p>
        </w:tc>
        <w:tc>
          <w:tcPr>
            <w:tcW w:w="3936" w:type="dxa"/>
            <w:gridSpan w:val="2"/>
            <w:tcBorders>
              <w:top w:val="single" w:sz="4" w:space="0" w:color="auto"/>
            </w:tcBorders>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434-6609-YXN-NGBF</w:t>
            </w:r>
          </w:p>
        </w:tc>
        <w:tc>
          <w:tcPr>
            <w:tcW w:w="1067" w:type="dxa"/>
            <w:tcBorders>
              <w:top w:val="single" w:sz="4" w:space="0" w:color="auto"/>
            </w:tcBorders>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项目名称</w:t>
            </w:r>
          </w:p>
        </w:tc>
        <w:tc>
          <w:tcPr>
            <w:tcW w:w="7669" w:type="dxa"/>
            <w:gridSpan w:val="4"/>
            <w:tcBorders>
              <w:top w:val="single" w:sz="4" w:space="0" w:color="auto"/>
            </w:tcBorders>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华明路社区工作经费</w:t>
            </w:r>
          </w:p>
        </w:tc>
      </w:tr>
      <w:tr w:rsidR="00E04DBB" w:rsidRPr="00E04DBB" w:rsidTr="00E04DBB">
        <w:trPr>
          <w:trHeight w:val="6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w:t>
            </w:r>
          </w:p>
        </w:tc>
        <w:tc>
          <w:tcPr>
            <w:tcW w:w="5393" w:type="dxa"/>
            <w:gridSpan w:val="3"/>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项目绩效模板</w:t>
            </w:r>
          </w:p>
        </w:tc>
        <w:tc>
          <w:tcPr>
            <w:tcW w:w="8736" w:type="dxa"/>
            <w:gridSpan w:val="5"/>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p>
        </w:tc>
      </w:tr>
      <w:tr w:rsidR="00E04DBB" w:rsidRPr="00E04DBB" w:rsidTr="00E04DBB">
        <w:trPr>
          <w:trHeight w:val="112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4.00</w:t>
            </w:r>
          </w:p>
        </w:tc>
        <w:tc>
          <w:tcPr>
            <w:tcW w:w="145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资金用途</w:t>
            </w:r>
          </w:p>
        </w:tc>
        <w:tc>
          <w:tcPr>
            <w:tcW w:w="12672" w:type="dxa"/>
            <w:gridSpan w:val="7"/>
            <w:shd w:val="clear" w:color="auto" w:fill="auto"/>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2002年上级部门批准成立了文化路街道办事处，随后批准成立了21个居委会。居委会负责贯彻执行上级党委政府的政策、决议和指示；调解民间纠纷，参与外来人口管理，维护社会稳定；组织居民开展健康文明的文化教育和体育活动，提高居民素质等其他各项工作，为了完成各项工作，改善办公条件，共需资金40万元。</w:t>
            </w:r>
          </w:p>
        </w:tc>
      </w:tr>
      <w:tr w:rsidR="00E04DBB" w:rsidRPr="00E04DBB" w:rsidTr="00E04DBB">
        <w:trPr>
          <w:trHeight w:val="85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5.00</w:t>
            </w:r>
          </w:p>
        </w:tc>
        <w:tc>
          <w:tcPr>
            <w:tcW w:w="145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资金支出计划（累计进度%）</w:t>
            </w: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3月底</w:t>
            </w:r>
          </w:p>
        </w:tc>
        <w:tc>
          <w:tcPr>
            <w:tcW w:w="1067"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6月底</w:t>
            </w:r>
          </w:p>
        </w:tc>
        <w:tc>
          <w:tcPr>
            <w:tcW w:w="2814"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10月底</w:t>
            </w:r>
          </w:p>
        </w:tc>
        <w:tc>
          <w:tcPr>
            <w:tcW w:w="4855" w:type="dxa"/>
            <w:gridSpan w:val="2"/>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12月底</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3936"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30.00</w:t>
            </w:r>
          </w:p>
        </w:tc>
        <w:tc>
          <w:tcPr>
            <w:tcW w:w="1067"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60.00</w:t>
            </w:r>
          </w:p>
        </w:tc>
        <w:tc>
          <w:tcPr>
            <w:tcW w:w="2814"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90.00</w:t>
            </w:r>
          </w:p>
        </w:tc>
        <w:tc>
          <w:tcPr>
            <w:tcW w:w="4855" w:type="dxa"/>
            <w:gridSpan w:val="2"/>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100.00</w:t>
            </w:r>
          </w:p>
        </w:tc>
      </w:tr>
      <w:tr w:rsidR="00E04DBB" w:rsidRPr="00E04DBB" w:rsidTr="00E04DBB">
        <w:trPr>
          <w:trHeight w:val="72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7.00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绩效目标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目标1</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rsidR="00E04DBB" w:rsidRPr="00E04DBB" w:rsidTr="00E04DBB">
        <w:trPr>
          <w:trHeight w:val="72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目标2</w:t>
            </w:r>
          </w:p>
        </w:tc>
        <w:tc>
          <w:tcPr>
            <w:tcW w:w="10977" w:type="dxa"/>
            <w:gridSpan w:val="6"/>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贯彻落实党在社区的路线方针政策情况，维护居民的合法权益，教育居民履行依法应尽的义务，爱护公共财产，开展多种形式的社会主义精神文明建设活动；办理本居住地居民的公共事务的公益事业；调解民间纠纷；协助维护社会治安；做好计划生育、优抚救济等项工作。</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9.00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一级指标</w:t>
            </w:r>
          </w:p>
        </w:tc>
        <w:tc>
          <w:tcPr>
            <w:tcW w:w="1695"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二级指标</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三级指标</w:t>
            </w:r>
          </w:p>
        </w:tc>
        <w:tc>
          <w:tcPr>
            <w:tcW w:w="1067"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绩效指标描述</w:t>
            </w:r>
          </w:p>
        </w:tc>
        <w:tc>
          <w:tcPr>
            <w:tcW w:w="5428" w:type="dxa"/>
            <w:gridSpan w:val="3"/>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w:t>
            </w:r>
          </w:p>
        </w:tc>
        <w:tc>
          <w:tcPr>
            <w:tcW w:w="2241" w:type="dxa"/>
            <w:vMerge w:val="restart"/>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指标值确定依据</w:t>
            </w:r>
          </w:p>
        </w:tc>
      </w:tr>
      <w:tr w:rsidR="00E04DBB" w:rsidRPr="00E04DBB" w:rsidTr="00E04DBB">
        <w:trPr>
          <w:trHeight w:val="3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10.00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06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3"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符号</w:t>
            </w:r>
          </w:p>
        </w:tc>
        <w:tc>
          <w:tcPr>
            <w:tcW w:w="1121"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值</w:t>
            </w:r>
          </w:p>
        </w:tc>
        <w:tc>
          <w:tcPr>
            <w:tcW w:w="2614" w:type="dxa"/>
            <w:shd w:val="clear" w:color="auto" w:fill="auto"/>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单位（文字描述）</w:t>
            </w:r>
          </w:p>
        </w:tc>
        <w:tc>
          <w:tcPr>
            <w:tcW w:w="2241" w:type="dxa"/>
            <w:vMerge/>
            <w:vAlign w:val="center"/>
            <w:hideMark/>
          </w:tcPr>
          <w:p w:rsidR="00E04DBB" w:rsidRPr="00E04DBB" w:rsidRDefault="00E04DBB" w:rsidP="00E04DBB">
            <w:pPr>
              <w:widowControl/>
              <w:jc w:val="left"/>
              <w:rPr>
                <w:rFonts w:ascii="宋体" w:hAnsi="宋体" w:cs="宋体"/>
                <w:b/>
                <w:bCs/>
                <w:kern w:val="0"/>
                <w:sz w:val="18"/>
                <w:szCs w:val="18"/>
              </w:rPr>
            </w:pP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11.00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产出指标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%百分比，实际完成配套设施量占计划完成配套设施量的比率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12.00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w:t>
            </w:r>
            <w:r w:rsidRPr="00E04DBB">
              <w:rPr>
                <w:rFonts w:ascii="宋体" w:hAnsi="宋体" w:cs="宋体" w:hint="eastAsia"/>
                <w:kern w:val="0"/>
                <w:sz w:val="18"/>
                <w:szCs w:val="18"/>
              </w:rPr>
              <w:lastRenderedPageBreak/>
              <w:t>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lastRenderedPageBreak/>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%百分比，基础设施的综合利用率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w:t>
            </w:r>
            <w:r w:rsidRPr="00E04DBB">
              <w:rPr>
                <w:rFonts w:ascii="宋体" w:hAnsi="宋体" w:cs="宋体" w:hint="eastAsia"/>
                <w:kern w:val="0"/>
                <w:sz w:val="18"/>
                <w:szCs w:val="18"/>
              </w:rPr>
              <w:lastRenderedPageBreak/>
              <w:t>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13.00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时效指标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社会治安综合治理和计划生育工作情况、精神文明建设情况、党的建设及社区服务。</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95.00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%百分比，基础设施的综合利用率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14.00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效果指标</w:t>
            </w: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%百分比，保障相关业务、工作等开展的比率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15.00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%百分比，保障相关业务、工作等开展的比率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16.00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生态效益指标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根据年度考核结果，分为优秀、称职、基本称职</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对社区工作以街道下达的考核目标为基础，实行百分制考核。对各社区申报的项目实行加分制，对各社区在各项工作检查中被通报批评的实行扣分制。</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%百分比，实际完成配套设施量占计划完成配套设施量的比率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1575"/>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lastRenderedPageBreak/>
              <w:t>17.00</w:t>
            </w:r>
          </w:p>
        </w:tc>
        <w:tc>
          <w:tcPr>
            <w:tcW w:w="1457" w:type="dxa"/>
            <w:vMerge w:val="restart"/>
            <w:shd w:val="clear" w:color="auto" w:fill="auto"/>
            <w:noWrap/>
            <w:vAlign w:val="center"/>
            <w:hideMark/>
          </w:tcPr>
          <w:p w:rsidR="00E04DBB" w:rsidRPr="00E04DBB" w:rsidRDefault="00E04DBB" w:rsidP="00E04DBB">
            <w:pPr>
              <w:widowControl/>
              <w:jc w:val="center"/>
              <w:rPr>
                <w:rFonts w:ascii="宋体" w:hAnsi="宋体" w:cs="宋体"/>
                <w:b/>
                <w:bCs/>
                <w:kern w:val="0"/>
                <w:sz w:val="18"/>
                <w:szCs w:val="18"/>
              </w:rPr>
            </w:pPr>
            <w:r w:rsidRPr="00E04DBB">
              <w:rPr>
                <w:rFonts w:ascii="宋体" w:hAnsi="宋体" w:cs="宋体" w:hint="eastAsia"/>
                <w:b/>
                <w:bCs/>
                <w:kern w:val="0"/>
                <w:sz w:val="18"/>
                <w:szCs w:val="18"/>
              </w:rPr>
              <w:t>满意度指标</w:t>
            </w:r>
          </w:p>
        </w:tc>
        <w:tc>
          <w:tcPr>
            <w:tcW w:w="1695"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服务对象满意度指标</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受益对象满意度(%)</w:t>
            </w: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通过问卷调查，满意和较满意的受益对象占全部调研对象的比率</w:t>
            </w: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&gt;=</w:t>
            </w: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r w:rsidRPr="00E04DBB">
              <w:rPr>
                <w:rFonts w:ascii="宋体" w:hAnsi="宋体" w:cs="宋体" w:hint="eastAsia"/>
                <w:kern w:val="0"/>
                <w:sz w:val="18"/>
                <w:szCs w:val="18"/>
              </w:rPr>
              <w:t>90.00</w:t>
            </w: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%百分比</w:t>
            </w: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r w:rsidRPr="00E04DBB">
              <w:rPr>
                <w:rFonts w:ascii="宋体" w:hAnsi="宋体" w:cs="宋体" w:hint="eastAsia"/>
                <w:kern w:val="0"/>
                <w:sz w:val="18"/>
                <w:szCs w:val="18"/>
              </w:rPr>
              <w:t>遵化市机构编制委员会文件</w:t>
            </w:r>
            <w:proofErr w:type="gramStart"/>
            <w:r w:rsidRPr="00E04DBB">
              <w:rPr>
                <w:rFonts w:ascii="宋体" w:hAnsi="宋体" w:cs="宋体" w:hint="eastAsia"/>
                <w:kern w:val="0"/>
                <w:sz w:val="18"/>
                <w:szCs w:val="18"/>
              </w:rPr>
              <w:t>遵</w:t>
            </w:r>
            <w:proofErr w:type="gramEnd"/>
            <w:r w:rsidRPr="00E04DBB">
              <w:rPr>
                <w:rFonts w:ascii="宋体" w:hAnsi="宋体" w:cs="宋体" w:hint="eastAsia"/>
                <w:kern w:val="0"/>
                <w:sz w:val="18"/>
                <w:szCs w:val="18"/>
              </w:rPr>
              <w:t>机编字【2013】8号遵化市机构编制委员会关于遵化市华明路和文化路两个街道办事处机构编制等有关问题的意见</w:t>
            </w: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18.00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r w:rsidR="00E04DBB" w:rsidRPr="00E04DBB" w:rsidTr="00E04DBB">
        <w:trPr>
          <w:trHeight w:val="300"/>
        </w:trPr>
        <w:tc>
          <w:tcPr>
            <w:tcW w:w="491" w:type="dxa"/>
            <w:shd w:val="clear" w:color="auto" w:fill="auto"/>
            <w:noWrap/>
            <w:vAlign w:val="center"/>
            <w:hideMark/>
          </w:tcPr>
          <w:p w:rsidR="00E04DBB" w:rsidRPr="00E04DBB" w:rsidRDefault="00E04DBB" w:rsidP="00E04DBB">
            <w:pPr>
              <w:widowControl/>
              <w:jc w:val="center"/>
              <w:rPr>
                <w:rFonts w:ascii="宋体" w:hAnsi="宋体" w:cs="宋体"/>
                <w:kern w:val="0"/>
                <w:sz w:val="18"/>
                <w:szCs w:val="18"/>
              </w:rPr>
            </w:pPr>
            <w:r w:rsidRPr="00E04DBB">
              <w:rPr>
                <w:rFonts w:ascii="宋体" w:hAnsi="宋体" w:cs="宋体" w:hint="eastAsia"/>
                <w:kern w:val="0"/>
                <w:sz w:val="18"/>
                <w:szCs w:val="18"/>
              </w:rPr>
              <w:t>19.00</w:t>
            </w:r>
          </w:p>
        </w:tc>
        <w:tc>
          <w:tcPr>
            <w:tcW w:w="1457" w:type="dxa"/>
            <w:vMerge/>
            <w:vAlign w:val="center"/>
            <w:hideMark/>
          </w:tcPr>
          <w:p w:rsidR="00E04DBB" w:rsidRPr="00E04DBB" w:rsidRDefault="00E04DBB" w:rsidP="00E04DBB">
            <w:pPr>
              <w:widowControl/>
              <w:jc w:val="left"/>
              <w:rPr>
                <w:rFonts w:ascii="宋体" w:hAnsi="宋体" w:cs="宋体"/>
                <w:b/>
                <w:bCs/>
                <w:kern w:val="0"/>
                <w:sz w:val="18"/>
                <w:szCs w:val="18"/>
              </w:rPr>
            </w:pPr>
          </w:p>
        </w:tc>
        <w:tc>
          <w:tcPr>
            <w:tcW w:w="1695"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067"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1693" w:type="dxa"/>
            <w:shd w:val="clear" w:color="auto" w:fill="auto"/>
            <w:noWrap/>
            <w:vAlign w:val="center"/>
            <w:hideMark/>
          </w:tcPr>
          <w:p w:rsidR="00E04DBB" w:rsidRPr="00E04DBB" w:rsidRDefault="00E04DBB" w:rsidP="00E04DBB">
            <w:pPr>
              <w:widowControl/>
              <w:jc w:val="left"/>
              <w:rPr>
                <w:rFonts w:ascii="宋体" w:hAnsi="宋体" w:cs="宋体"/>
                <w:kern w:val="0"/>
                <w:sz w:val="18"/>
                <w:szCs w:val="18"/>
              </w:rPr>
            </w:pPr>
          </w:p>
        </w:tc>
        <w:tc>
          <w:tcPr>
            <w:tcW w:w="1121" w:type="dxa"/>
            <w:shd w:val="clear" w:color="auto" w:fill="auto"/>
            <w:noWrap/>
            <w:vAlign w:val="center"/>
            <w:hideMark/>
          </w:tcPr>
          <w:p w:rsidR="00E04DBB" w:rsidRPr="00E04DBB" w:rsidRDefault="00E04DBB" w:rsidP="00E04DBB">
            <w:pPr>
              <w:widowControl/>
              <w:jc w:val="right"/>
              <w:rPr>
                <w:rFonts w:ascii="宋体" w:hAnsi="宋体" w:cs="宋体"/>
                <w:kern w:val="0"/>
                <w:sz w:val="18"/>
                <w:szCs w:val="18"/>
              </w:rPr>
            </w:pPr>
          </w:p>
        </w:tc>
        <w:tc>
          <w:tcPr>
            <w:tcW w:w="2614"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c>
          <w:tcPr>
            <w:tcW w:w="2241" w:type="dxa"/>
            <w:shd w:val="clear" w:color="auto" w:fill="auto"/>
            <w:vAlign w:val="center"/>
            <w:hideMark/>
          </w:tcPr>
          <w:p w:rsidR="00E04DBB" w:rsidRPr="00E04DBB" w:rsidRDefault="00E04DBB" w:rsidP="00E04DBB">
            <w:pPr>
              <w:widowControl/>
              <w:jc w:val="left"/>
              <w:rPr>
                <w:rFonts w:ascii="宋体" w:hAnsi="宋体" w:cs="宋体"/>
                <w:kern w:val="0"/>
                <w:sz w:val="18"/>
                <w:szCs w:val="18"/>
              </w:rPr>
            </w:pPr>
          </w:p>
        </w:tc>
      </w:tr>
    </w:tbl>
    <w:p w:rsidR="00E04DBB" w:rsidRDefault="00E04DBB">
      <w:pPr>
        <w:rPr>
          <w:rFonts w:ascii="宋体" w:hAnsi="宋体" w:cs="宋体"/>
          <w:b/>
          <w:color w:val="000000"/>
          <w:sz w:val="32"/>
        </w:rPr>
      </w:pPr>
    </w:p>
    <w:sectPr w:rsidR="00E04DBB" w:rsidSect="00320947">
      <w:pgSz w:w="16839" w:h="23814" w:code="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1DC" w:rsidRDefault="001871DC">
      <w:r>
        <w:separator/>
      </w:r>
    </w:p>
  </w:endnote>
  <w:endnote w:type="continuationSeparator" w:id="1">
    <w:p w:rsidR="001871DC" w:rsidRDefault="00187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方正舒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1DC" w:rsidRDefault="001871DC">
      <w:r>
        <w:separator/>
      </w:r>
    </w:p>
  </w:footnote>
  <w:footnote w:type="continuationSeparator" w:id="1">
    <w:p w:rsidR="001871DC" w:rsidRDefault="00187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2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76C"/>
    <w:rsid w:val="00085D92"/>
    <w:rsid w:val="000F7904"/>
    <w:rsid w:val="00176974"/>
    <w:rsid w:val="001871DC"/>
    <w:rsid w:val="001A6146"/>
    <w:rsid w:val="002B3585"/>
    <w:rsid w:val="00320947"/>
    <w:rsid w:val="003D17FF"/>
    <w:rsid w:val="004706C0"/>
    <w:rsid w:val="00511788"/>
    <w:rsid w:val="00624923"/>
    <w:rsid w:val="00680876"/>
    <w:rsid w:val="006C0D53"/>
    <w:rsid w:val="006F06A7"/>
    <w:rsid w:val="007C59AB"/>
    <w:rsid w:val="00851AE7"/>
    <w:rsid w:val="00862478"/>
    <w:rsid w:val="008C570B"/>
    <w:rsid w:val="008D4029"/>
    <w:rsid w:val="008D6E54"/>
    <w:rsid w:val="008F676C"/>
    <w:rsid w:val="00947736"/>
    <w:rsid w:val="009532E8"/>
    <w:rsid w:val="009A0043"/>
    <w:rsid w:val="00A5126A"/>
    <w:rsid w:val="00B540DF"/>
    <w:rsid w:val="00BC0107"/>
    <w:rsid w:val="00BC073F"/>
    <w:rsid w:val="00C8103A"/>
    <w:rsid w:val="00D66A38"/>
    <w:rsid w:val="00DC0DC7"/>
    <w:rsid w:val="00E04DBB"/>
    <w:rsid w:val="00E45B08"/>
    <w:rsid w:val="00EF1D09"/>
    <w:rsid w:val="00F317B2"/>
    <w:rsid w:val="00FA3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1788"/>
    <w:pPr>
      <w:widowControl w:val="0"/>
      <w:jc w:val="both"/>
    </w:pPr>
    <w:rPr>
      <w:rFonts w:ascii="Calibri" w:hAnsi="Calibri" w:cs="黑体"/>
      <w:kern w:val="2"/>
      <w:sz w:val="21"/>
      <w:szCs w:val="24"/>
    </w:rPr>
  </w:style>
  <w:style w:type="paragraph" w:styleId="1">
    <w:name w:val="heading 1"/>
    <w:basedOn w:val="a"/>
    <w:next w:val="a"/>
    <w:link w:val="1Char1"/>
    <w:rsid w:val="00511788"/>
    <w:pPr>
      <w:keepNext/>
      <w:keepLines/>
      <w:spacing w:before="340" w:after="330" w:line="576" w:lineRule="auto"/>
      <w:outlineLvl w:val="0"/>
    </w:pPr>
    <w:rPr>
      <w:rFonts w:ascii="宋体" w:hAnsi="宋体" w:cs="宋体"/>
      <w:b/>
      <w:bCs/>
      <w:kern w:val="36"/>
      <w:sz w:val="48"/>
      <w:szCs w:val="48"/>
    </w:rPr>
  </w:style>
  <w:style w:type="paragraph" w:styleId="2">
    <w:name w:val="heading 2"/>
    <w:basedOn w:val="a"/>
    <w:next w:val="a"/>
    <w:rsid w:val="00511788"/>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semiHidden/>
    <w:rsid w:val="00511788"/>
    <w:rPr>
      <w:rFonts w:ascii="宋体" w:eastAsia="宋体" w:hAnsi="宋体" w:cs="宋体"/>
      <w:b/>
      <w:bCs/>
      <w:kern w:val="36"/>
      <w:sz w:val="48"/>
      <w:szCs w:val="48"/>
    </w:rPr>
  </w:style>
  <w:style w:type="character" w:customStyle="1" w:styleId="Char">
    <w:name w:val="文档结构图 Char"/>
    <w:link w:val="10"/>
    <w:semiHidden/>
    <w:rsid w:val="00511788"/>
    <w:rPr>
      <w:rFonts w:ascii="宋体" w:eastAsia="宋体" w:hAnsi="Calibri" w:cs="黑体"/>
      <w:sz w:val="18"/>
      <w:szCs w:val="18"/>
      <w:lang w:val="en-US" w:eastAsia="zh-CN" w:bidi="ar-SA"/>
    </w:rPr>
  </w:style>
  <w:style w:type="paragraph" w:customStyle="1" w:styleId="10">
    <w:name w:val="文档结构图1"/>
    <w:basedOn w:val="a"/>
    <w:link w:val="Char"/>
    <w:rsid w:val="00511788"/>
    <w:rPr>
      <w:rFonts w:ascii="宋体"/>
      <w:sz w:val="18"/>
      <w:szCs w:val="18"/>
    </w:rPr>
  </w:style>
  <w:style w:type="paragraph" w:styleId="a3">
    <w:name w:val="footer"/>
    <w:basedOn w:val="a"/>
    <w:link w:val="Char0"/>
    <w:rsid w:val="00511788"/>
    <w:pPr>
      <w:tabs>
        <w:tab w:val="center" w:pos="4153"/>
        <w:tab w:val="right" w:pos="8306"/>
      </w:tabs>
      <w:snapToGrid w:val="0"/>
      <w:jc w:val="left"/>
    </w:pPr>
    <w:rPr>
      <w:rFonts w:cs="Times New Roman"/>
      <w:sz w:val="18"/>
      <w:szCs w:val="18"/>
    </w:rPr>
  </w:style>
  <w:style w:type="character" w:customStyle="1" w:styleId="Char0">
    <w:name w:val="页脚 Char"/>
    <w:link w:val="a3"/>
    <w:semiHidden/>
    <w:rsid w:val="00511788"/>
    <w:rPr>
      <w:rFonts w:ascii="Calibri" w:eastAsia="宋体" w:hAnsi="Calibri" w:cs="Times New Roman"/>
      <w:kern w:val="2"/>
      <w:sz w:val="18"/>
      <w:szCs w:val="18"/>
      <w:lang w:val="en-US" w:eastAsia="zh-CN" w:bidi="ar-SA"/>
    </w:rPr>
  </w:style>
  <w:style w:type="paragraph" w:styleId="a4">
    <w:name w:val="header"/>
    <w:basedOn w:val="a"/>
    <w:link w:val="Char1"/>
    <w:rsid w:val="00511788"/>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4"/>
    <w:semiHidden/>
    <w:rsid w:val="00511788"/>
    <w:rPr>
      <w:rFonts w:ascii="Calibri" w:eastAsia="宋体" w:hAnsi="Calibri" w:cs="Times New Roman"/>
      <w:kern w:val="2"/>
      <w:sz w:val="18"/>
      <w:szCs w:val="18"/>
      <w:lang w:val="en-US" w:eastAsia="zh-CN" w:bidi="ar-SA"/>
    </w:rPr>
  </w:style>
  <w:style w:type="paragraph" w:styleId="11">
    <w:name w:val="toc 1"/>
    <w:basedOn w:val="a"/>
    <w:next w:val="a"/>
    <w:rsid w:val="00511788"/>
  </w:style>
  <w:style w:type="paragraph" w:styleId="a5">
    <w:name w:val="Title"/>
    <w:basedOn w:val="a"/>
    <w:next w:val="a"/>
    <w:link w:val="Char2"/>
    <w:rsid w:val="00511788"/>
    <w:pPr>
      <w:spacing w:before="240" w:after="60"/>
      <w:jc w:val="center"/>
      <w:outlineLvl w:val="0"/>
    </w:pPr>
    <w:rPr>
      <w:rFonts w:ascii="Cambria" w:hAnsi="Cambria" w:cs="Times New Roman"/>
      <w:b/>
      <w:bCs/>
      <w:sz w:val="32"/>
      <w:szCs w:val="32"/>
    </w:rPr>
  </w:style>
  <w:style w:type="character" w:customStyle="1" w:styleId="Char2">
    <w:name w:val="标题 Char"/>
    <w:link w:val="a5"/>
    <w:semiHidden/>
    <w:rsid w:val="00511788"/>
    <w:rPr>
      <w:rFonts w:ascii="Cambria" w:eastAsia="宋体" w:hAnsi="Cambria" w:cs="Times New Roman"/>
      <w:b/>
      <w:bCs/>
      <w:sz w:val="32"/>
      <w:szCs w:val="32"/>
      <w:lang w:val="en-US" w:eastAsia="zh-CN" w:bidi="ar-SA"/>
    </w:rPr>
  </w:style>
  <w:style w:type="character" w:styleId="a6">
    <w:name w:val="Hyperlink"/>
    <w:rsid w:val="00511788"/>
    <w:rPr>
      <w:rFonts w:ascii="Calibri" w:eastAsia="宋体" w:hAnsi="Calibri" w:cs="黑体"/>
      <w:color w:val="0563C1"/>
      <w:u w:val="single"/>
      <w:lang w:val="en-US" w:eastAsia="zh-CN" w:bidi="ar-SA"/>
    </w:rPr>
  </w:style>
  <w:style w:type="paragraph" w:customStyle="1" w:styleId="CharChar">
    <w:name w:val="批注框文本 Char Char"/>
    <w:basedOn w:val="a"/>
    <w:link w:val="CharCharCharChar"/>
    <w:rsid w:val="00511788"/>
    <w:rPr>
      <w:sz w:val="18"/>
      <w:szCs w:val="18"/>
    </w:rPr>
  </w:style>
  <w:style w:type="paragraph" w:customStyle="1" w:styleId="12">
    <w:name w:val="普通(网站)1"/>
    <w:basedOn w:val="a"/>
    <w:rsid w:val="00511788"/>
    <w:pPr>
      <w:widowControl/>
      <w:spacing w:before="100" w:beforeAutospacing="1" w:after="100" w:afterAutospacing="1"/>
      <w:jc w:val="left"/>
    </w:pPr>
    <w:rPr>
      <w:rFonts w:ascii="宋体" w:hAnsi="宋体" w:cs="宋体"/>
      <w:kern w:val="0"/>
      <w:sz w:val="24"/>
    </w:rPr>
  </w:style>
  <w:style w:type="paragraph" w:customStyle="1" w:styleId="HTML1">
    <w:name w:val="HTML 预设格式1"/>
    <w:basedOn w:val="a"/>
    <w:rsid w:val="00511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黑体" w:eastAsia="黑体" w:hAnsi="黑体" w:cs="宋体"/>
      <w:kern w:val="0"/>
      <w:sz w:val="20"/>
      <w:szCs w:val="20"/>
      <w:lang w:eastAsia="en-US"/>
    </w:rPr>
  </w:style>
  <w:style w:type="paragraph" w:customStyle="1" w:styleId="Normal">
    <w:name w:val="[Normal]"/>
    <w:rsid w:val="00511788"/>
    <w:pPr>
      <w:widowControl w:val="0"/>
    </w:pPr>
    <w:rPr>
      <w:rFonts w:ascii="宋体" w:hAnsi="宋体" w:cs="宋体"/>
      <w:sz w:val="24"/>
      <w:lang w:eastAsia="en-US"/>
    </w:rPr>
  </w:style>
  <w:style w:type="paragraph" w:customStyle="1" w:styleId="13">
    <w:name w:val="列出段落1"/>
    <w:basedOn w:val="a"/>
    <w:rsid w:val="00511788"/>
    <w:pPr>
      <w:ind w:firstLineChars="200" w:firstLine="420"/>
    </w:pPr>
  </w:style>
  <w:style w:type="character" w:customStyle="1" w:styleId="CharCharCharChar">
    <w:name w:val="批注框文本 Char Char Char Char"/>
    <w:link w:val="CharChar"/>
    <w:semiHidden/>
    <w:rsid w:val="00511788"/>
    <w:rPr>
      <w:rFonts w:ascii="Calibri" w:eastAsia="宋体" w:hAnsi="Calibri" w:cs="黑体"/>
      <w:sz w:val="18"/>
      <w:szCs w:val="18"/>
      <w:lang w:val="en-US" w:eastAsia="zh-CN" w:bidi="ar-SA"/>
    </w:rPr>
  </w:style>
  <w:style w:type="character" w:customStyle="1" w:styleId="font01">
    <w:name w:val="font01"/>
    <w:rsid w:val="00511788"/>
    <w:rPr>
      <w:rFonts w:ascii="宋体" w:eastAsia="宋体" w:hAnsi="宋体" w:cs="Times New Roman" w:hint="eastAsia"/>
      <w:color w:val="000000"/>
      <w:sz w:val="20"/>
      <w:szCs w:val="20"/>
      <w:u w:val="none"/>
    </w:rPr>
  </w:style>
  <w:style w:type="character" w:customStyle="1" w:styleId="font21">
    <w:name w:val="font21"/>
    <w:rsid w:val="00511788"/>
    <w:rPr>
      <w:rFonts w:ascii="楷体_GB2312" w:eastAsia="楷体_GB2312" w:hAnsi="Calibri" w:cs="Times New Roman" w:hint="eastAsia"/>
      <w:color w:val="000000"/>
      <w:sz w:val="18"/>
      <w:szCs w:val="18"/>
      <w:u w:val="none"/>
    </w:rPr>
  </w:style>
  <w:style w:type="character" w:customStyle="1" w:styleId="1Char1">
    <w:name w:val="标题 1 Char1"/>
    <w:link w:val="1"/>
    <w:semiHidden/>
    <w:rsid w:val="00511788"/>
    <w:rPr>
      <w:rFonts w:ascii="宋体" w:eastAsia="宋体" w:hAnsi="宋体" w:cs="宋体"/>
      <w:b/>
      <w:bCs/>
      <w:kern w:val="36"/>
      <w:sz w:val="48"/>
      <w:szCs w:val="48"/>
      <w:lang w:val="en-US" w:eastAsia="zh-CN" w:bidi="ar-SA"/>
    </w:rPr>
  </w:style>
  <w:style w:type="character" w:customStyle="1" w:styleId="Char10">
    <w:name w:val="页脚 Char1"/>
    <w:semiHidden/>
    <w:rsid w:val="00511788"/>
    <w:rPr>
      <w:rFonts w:ascii="Calibri" w:eastAsia="宋体" w:hAnsi="Calibri" w:cs="Times New Roman"/>
      <w:sz w:val="18"/>
      <w:szCs w:val="18"/>
      <w:lang w:val="en-US" w:eastAsia="zh-CN" w:bidi="ar-SA"/>
    </w:rPr>
  </w:style>
  <w:style w:type="character" w:customStyle="1" w:styleId="Char11">
    <w:name w:val="页眉 Char1"/>
    <w:semiHidden/>
    <w:rsid w:val="00511788"/>
    <w:rPr>
      <w:rFonts w:ascii="Calibri" w:eastAsia="宋体" w:hAnsi="Calibri" w:cs="Times New Roman"/>
      <w:sz w:val="18"/>
      <w:szCs w:val="18"/>
      <w:lang w:val="en-US" w:eastAsia="zh-CN" w:bidi="ar-SA"/>
    </w:rPr>
  </w:style>
  <w:style w:type="paragraph" w:styleId="a7">
    <w:name w:val="Body Text"/>
    <w:basedOn w:val="a"/>
    <w:link w:val="Char3"/>
    <w:uiPriority w:val="99"/>
    <w:rsid w:val="007C59AB"/>
    <w:pPr>
      <w:spacing w:after="120"/>
    </w:pPr>
    <w:rPr>
      <w:rFonts w:ascii="Times New Roman" w:hAnsi="Times New Roman" w:cs="Times New Roman"/>
    </w:rPr>
  </w:style>
  <w:style w:type="character" w:customStyle="1" w:styleId="Char3">
    <w:name w:val="正文文本 Char"/>
    <w:basedOn w:val="a0"/>
    <w:link w:val="a7"/>
    <w:uiPriority w:val="99"/>
    <w:rsid w:val="007C59AB"/>
    <w:rPr>
      <w:kern w:val="2"/>
      <w:sz w:val="21"/>
      <w:szCs w:val="24"/>
    </w:rPr>
  </w:style>
  <w:style w:type="character" w:styleId="a8">
    <w:name w:val="Strong"/>
    <w:basedOn w:val="a0"/>
    <w:uiPriority w:val="99"/>
    <w:qFormat/>
    <w:rsid w:val="007C59A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385810">
      <w:bodyDiv w:val="1"/>
      <w:marLeft w:val="0"/>
      <w:marRight w:val="0"/>
      <w:marTop w:val="0"/>
      <w:marBottom w:val="0"/>
      <w:divBdr>
        <w:top w:val="none" w:sz="0" w:space="0" w:color="auto"/>
        <w:left w:val="none" w:sz="0" w:space="0" w:color="auto"/>
        <w:bottom w:val="none" w:sz="0" w:space="0" w:color="auto"/>
        <w:right w:val="none" w:sz="0" w:space="0" w:color="auto"/>
      </w:divBdr>
    </w:div>
    <w:div w:id="1370034471">
      <w:bodyDiv w:val="1"/>
      <w:marLeft w:val="0"/>
      <w:marRight w:val="0"/>
      <w:marTop w:val="0"/>
      <w:marBottom w:val="0"/>
      <w:divBdr>
        <w:top w:val="none" w:sz="0" w:space="0" w:color="auto"/>
        <w:left w:val="none" w:sz="0" w:space="0" w:color="auto"/>
        <w:bottom w:val="none" w:sz="0" w:space="0" w:color="auto"/>
        <w:right w:val="none" w:sz="0" w:space="0" w:color="auto"/>
      </w:divBdr>
    </w:div>
    <w:div w:id="1447967948">
      <w:bodyDiv w:val="1"/>
      <w:marLeft w:val="0"/>
      <w:marRight w:val="0"/>
      <w:marTop w:val="0"/>
      <w:marBottom w:val="0"/>
      <w:divBdr>
        <w:top w:val="none" w:sz="0" w:space="0" w:color="auto"/>
        <w:left w:val="none" w:sz="0" w:space="0" w:color="auto"/>
        <w:bottom w:val="none" w:sz="0" w:space="0" w:color="auto"/>
        <w:right w:val="none" w:sz="0" w:space="0" w:color="auto"/>
      </w:divBdr>
    </w:div>
    <w:div w:id="1684629162">
      <w:bodyDiv w:val="1"/>
      <w:marLeft w:val="0"/>
      <w:marRight w:val="0"/>
      <w:marTop w:val="0"/>
      <w:marBottom w:val="0"/>
      <w:divBdr>
        <w:top w:val="none" w:sz="0" w:space="0" w:color="auto"/>
        <w:left w:val="none" w:sz="0" w:space="0" w:color="auto"/>
        <w:bottom w:val="none" w:sz="0" w:space="0" w:color="auto"/>
        <w:right w:val="none" w:sz="0" w:space="0" w:color="auto"/>
      </w:divBdr>
    </w:div>
    <w:div w:id="1732386448">
      <w:bodyDiv w:val="1"/>
      <w:marLeft w:val="0"/>
      <w:marRight w:val="0"/>
      <w:marTop w:val="0"/>
      <w:marBottom w:val="0"/>
      <w:divBdr>
        <w:top w:val="none" w:sz="0" w:space="0" w:color="auto"/>
        <w:left w:val="none" w:sz="0" w:space="0" w:color="auto"/>
        <w:bottom w:val="none" w:sz="0" w:space="0" w:color="auto"/>
        <w:right w:val="none" w:sz="0" w:space="0" w:color="auto"/>
      </w:divBdr>
    </w:div>
    <w:div w:id="207411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1462</Words>
  <Characters>8338</Characters>
  <Application>Microsoft Office Word</Application>
  <DocSecurity>0</DocSecurity>
  <Lines>69</Lines>
  <Paragraphs>19</Paragraphs>
  <ScaleCrop>false</ScaleCrop>
  <Company>Lenovo (Beijing) Limited</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Mr.許</dc:creator>
  <cp:lastModifiedBy>admin</cp:lastModifiedBy>
  <cp:revision>22</cp:revision>
  <cp:lastPrinted>2019-09-01T08:22:00Z</cp:lastPrinted>
  <dcterms:created xsi:type="dcterms:W3CDTF">2020-01-16T08:36:00Z</dcterms:created>
  <dcterms:modified xsi:type="dcterms:W3CDTF">2020-05-07T01:16:00Z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