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AA" w:rsidRDefault="0012406C" w:rsidP="001E53AA">
      <w:pPr>
        <w:sectPr w:rsidR="001E53AA" w:rsidSect="001E53AA">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0" w:bottom="0" w:left="0" w:header="851" w:footer="992" w:gutter="0"/>
          <w:cols w:space="425"/>
          <w:titlePg/>
          <w:docGrid w:type="lines" w:linePitch="312"/>
        </w:sectPr>
      </w:pPr>
      <w:r>
        <w:rPr>
          <w:noProof/>
        </w:rP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" filled="f" stroked="f">
            <v:path arrowok="t"/>
            <v:textbox style="mso-fit-shape-to-text:t">
              <w:txbxContent>
                <w:p w:rsidR="001E53AA" w:rsidRDefault="001E53AA" w:rsidP="001E53AA">
                  <w:pPr>
                    <w:jc w:val="center"/>
                    <w:rPr>
                      <w:rFonts w:ascii="楷体_GB2312" w:eastAsia="楷体_GB2312" w:hAnsi="楷体_GB2312" w:cs="楷体_GB2312"/>
                      <w:color w:val="000000"/>
                      <w:kern w:val="0"/>
                      <w:sz w:val="44"/>
                      <w:szCs w:val="44"/>
                    </w:rPr>
                  </w:pPr>
                  <w:r>
                    <w:rPr>
                      <w:rFonts w:ascii="楷体_GB2312" w:eastAsia="楷体_GB2312" w:hAnsi="楷体_GB2312" w:cs="楷体_GB2312" w:hint="eastAsia"/>
                      <w:color w:val="000000"/>
                      <w:kern w:val="0"/>
                      <w:sz w:val="44"/>
                      <w:szCs w:val="44"/>
                    </w:rPr>
                    <w:t>二〇二〇年八月</w:t>
                  </w:r>
                </w:p>
              </w:txbxContent>
            </v:textbox>
          </v:shape>
        </w:pict>
      </w:r>
      <w:r>
        <w:rPr>
          <w:noProof/>
        </w:rPr>
        <w:pict>
          <v:oval id="椭圆 8" o:spid="_x0000_s1027" style="position:absolute;left:0;text-align:left;margin-left:53.5pt;margin-top:232.45pt;width:121.95pt;height:1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" stroked="f" strokeweight="1pt">
            <v:stroke joinstyle="miter"/>
            <v:path arrowok="t"/>
            <v:textbox>
              <w:txbxContent>
                <w:p w:rsidR="001E53AA" w:rsidRDefault="001E53AA" w:rsidP="001E53AA"/>
              </w:txbxContent>
            </v:textbox>
          </v:oval>
        </w:pict>
      </w:r>
      <w:r>
        <w:rPr>
          <w:noProof/>
        </w:rPr>
        <w:pict>
          <v:rect id="矩形 14" o:spid="_x0000_s1028" style="position:absolute;left:0;text-align:left;margin-left:33.6pt;margin-top:256.75pt;width:160.6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" filled="f" stroked="f">
            <v:path arrowok="t"/>
            <v:textbox style="mso-fit-shape-to-text:t">
              <w:txbxContent>
                <w:p w:rsidR="001E53AA" w:rsidRDefault="001E53AA" w:rsidP="001E53AA">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Pr>
          <w:noProof/>
        </w:rPr>
        <w:pict>
          <v:oval id="椭圆 9" o:spid="_x0000_s1029" style="position:absolute;left:0;text-align:left;margin-left:62.2pt;margin-top:242.75pt;width:103.45pt;height:10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" fillcolor="#1f2959" stroked="f" strokeweight="1pt">
            <v:stroke joinstyle="miter"/>
            <v:path arrowok="t"/>
            <v:textbox>
              <w:txbxContent>
                <w:p w:rsidR="001E53AA" w:rsidRDefault="001E53AA" w:rsidP="001E53AA"/>
              </w:txbxContent>
            </v:textbox>
          </v:oval>
        </w:pict>
      </w:r>
      <w:r>
        <w:rPr>
          <w:noProof/>
        </w:rPr>
        <w:pict>
          <v:group id="组合 13" o:spid="_x0000_s1040" style="position:absolute;left:0;text-align:left;margin-left:1.25pt;margin-top:821.7pt;width:595.25pt;height:21.45pt;z-index:251669504" coordorigin="1483,16692" coordsize="11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">
            <v:rect id="矩形 6" o:spid="_x0000_s1042" style="position:absolute;left:1483;top:16692;width:1125;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GksQA&#10;AADaAAAADwAAAGRycy9kb3ducmV2LnhtbESP0WrCQBRE3wv9h+UWfGs2Fmw1dRWtWAoqaPQDbrPX&#10;JJi9G3e3mv59Vyj4OMzMGWY87UwjLuR8bVlBP0lBEBdW11wqOOyXz0MQPiBrbCyTgl/yMJ08Powx&#10;0/bKO7rkoRQRwj5DBVUIbSalLyoy6BPbEkfvaJ3BEKUrpXZ4jXDTyJc0fZUGa44LFbb0UVFxyn+M&#10;AjfITUjP881oWVMx/1yvtsPFt1K9p272DiJQF+7h//aXVvAGtyvxBs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hpLEAAAA2gAAAA8AAAAAAAAAAAAAAAAAmAIAAGRycy9k&#10;b3ducmV2LnhtbFBLBQYAAAAABAAEAPUAAACJAwAAAAA=&#10;" fillcolor="#fdbc11" stroked="f" strokeweight="1pt"/>
            <v:rect id="矩形 7" o:spid="_x0000_s1041" style="position:absolute;left:2608;top:16693;width:10780;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bEb8A&#10;AADaAAAADwAAAGRycy9kb3ducmV2LnhtbERPy4rCMBTdC/5DuMLsNFWYQWpTUZmBWcxmquD20tw+&#10;NLkpTazt308WAy4P553tR2vEQL1vHStYrxIQxKXTLdcKLuev5RaED8gajWNSMJGHfT6fZZhq9+Rf&#10;GopQixjCPkUFTQhdKqUvG7LoV64jjlzleoshwr6WusdnDLdGbpLkQ1psOTY02NGpofJePKyCTdg+&#10;jrf2OpnO3Aas3quf+6dU6m0xHnYgAo3hJf53f2sFcWu8Em+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ONsRvwAAANoAAAAPAAAAAAAAAAAAAAAAAJgCAABkcnMvZG93bnJl&#10;di54bWxQSwUGAAAAAAQABAD1AAAAhAMAAAAA&#10;" fillcolor="#1f2959" stroked="f" strokeweight="1pt"/>
          </v:group>
        </w:pict>
      </w:r>
      <w:r>
        <w:rPr>
          <w:noProof/>
        </w:rPr>
        <w:pict>
          <v:group id="组合 4" o:spid="_x0000_s1030" style="position:absolute;left:0;text-align:left;margin-left:-2.5pt;margin-top:0;width:600.25pt;height:296.5pt;z-index:-251649024" coordorigin="13622,283" coordsize="1200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">
            <v:rect id="矩形 5" o:spid="_x0000_s1031" style="position:absolute;left:13622;top:283;width:12005;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fillcolor="#fdbc11" stroked="f" strokeweight="1pt"/>
            <v:shape id="_x0000_s1032" type="#_x0000_t202" style="position:absolute;left:17229;top:5021;width:8083;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1E53AA" w:rsidRDefault="001E53AA" w:rsidP="001E53AA">
                    <w:pPr>
                      <w:jc w:val="left"/>
                      <w:rPr>
                        <w:color w:val="000000"/>
                        <w:kern w:val="0"/>
                        <w:sz w:val="92"/>
                        <w:szCs w:val="92"/>
                      </w:rPr>
                    </w:pPr>
                    <w:r>
                      <w:rPr>
                        <w:rFonts w:ascii="思源黑体 HW Bold" w:eastAsia="思源黑体 HW Bold" w:hAnsi="思源黑体 HW Bold" w:hint="eastAsia"/>
                        <w:color w:val="000000"/>
                        <w:kern w:val="24"/>
                        <w:sz w:val="92"/>
                        <w:szCs w:val="92"/>
                      </w:rPr>
                      <w:t>部门决算公开文本</w:t>
                    </w:r>
                  </w:p>
                </w:txbxContent>
              </v:textbox>
            </v:shape>
          </v:group>
        </w:pict>
      </w:r>
      <w:r>
        <w:rPr>
          <w:noProof/>
        </w:rPr>
        <w:pict>
          <v:rect id="矩形 11" o:spid="_x0000_s1033" style="position:absolute;left:0;text-align:left;margin-left:184.75pt;margin-top:286.6pt;width:23.45pt;height:22.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" filled="f" stroked="f">
            <v:path arrowok="t"/>
            <v:textbox style="mso-fit-shape-to-text:t">
              <w:txbxContent>
                <w:p w:rsidR="001E53AA" w:rsidRDefault="001E53AA" w:rsidP="001E53AA"/>
              </w:txbxContent>
            </v:textbox>
          </v:rect>
        </w:pict>
      </w:r>
    </w:p>
    <w:p w:rsidR="001E53AA" w:rsidRDefault="001E53AA" w:rsidP="001E53AA"/>
    <w:p w:rsidR="001E53AA" w:rsidRDefault="001E53AA" w:rsidP="001E53AA">
      <w:pPr>
        <w:jc w:val="center"/>
        <w:rPr>
          <w:rFonts w:ascii="黑体" w:eastAsia="黑体" w:hAnsi="黑体" w:cs="黑体"/>
          <w:sz w:val="56"/>
          <w:szCs w:val="72"/>
        </w:rPr>
      </w:pPr>
    </w:p>
    <w:p w:rsidR="001E53AA" w:rsidRDefault="001E53AA" w:rsidP="001E53AA">
      <w:pPr>
        <w:jc w:val="center"/>
        <w:rPr>
          <w:rFonts w:ascii="黑体" w:eastAsia="黑体" w:hAnsi="黑体" w:cs="黑体"/>
          <w:sz w:val="56"/>
          <w:szCs w:val="72"/>
        </w:rPr>
      </w:pPr>
    </w:p>
    <w:p w:rsidR="00EA2DCF" w:rsidRDefault="001E53AA">
      <w:pPr>
        <w:rPr>
          <w:rFonts w:ascii="黑体" w:eastAsia="黑体" w:hAnsi="黑体" w:cs="黑体"/>
          <w:sz w:val="56"/>
          <w:szCs w:val="72"/>
        </w:rPr>
      </w:pPr>
      <w:r>
        <w:rPr>
          <w:rFonts w:ascii="黑体" w:eastAsia="黑体" w:hAnsi="Times New Roman"/>
          <w:sz w:val="48"/>
          <w:szCs w:val="48"/>
        </w:rPr>
        <w:br w:type="page"/>
      </w:r>
    </w:p>
    <w:p w:rsidR="00EA2DCF" w:rsidRDefault="00A82AA4" w:rsidP="00A82AA4">
      <w:pPr>
        <w:rPr>
          <w:rFonts w:ascii="黑体" w:eastAsia="黑体" w:hAnsi="Times New Roman"/>
          <w:sz w:val="48"/>
          <w:szCs w:val="48"/>
        </w:rPr>
      </w:pPr>
      <w:bookmarkStart w:id="0" w:name="_GoBack"/>
      <w:r>
        <w:rPr>
          <w:rFonts w:ascii="黑体" w:eastAsia="黑体" w:hAnsi="黑体" w:cs="黑体"/>
          <w:b/>
          <w:bCs/>
          <w:noProof/>
          <w:sz w:val="72"/>
          <w:szCs w:val="96"/>
        </w:rPr>
        <w:lastRenderedPageBreak/>
        <w:drawing>
          <wp:inline distT="0" distB="0" distL="0" distR="0">
            <wp:extent cx="5615940" cy="794385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质监局_1.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5940" cy="7943850"/>
                    </a:xfrm>
                    <a:prstGeom prst="rect">
                      <a:avLst/>
                    </a:prstGeom>
                  </pic:spPr>
                </pic:pic>
              </a:graphicData>
            </a:graphic>
          </wp:inline>
        </w:drawing>
      </w:r>
      <w:bookmarkEnd w:id="0"/>
    </w:p>
    <w:p w:rsidR="00EA2DCF" w:rsidRDefault="0053340A">
      <w:pPr>
        <w:tabs>
          <w:tab w:val="left" w:pos="2728"/>
        </w:tabs>
        <w:jc w:val="center"/>
        <w:rPr>
          <w:rFonts w:ascii="黑体" w:eastAsia="黑体" w:hAnsi="Times New Roman"/>
          <w:sz w:val="48"/>
          <w:szCs w:val="48"/>
        </w:rPr>
      </w:pPr>
      <w:r>
        <w:rPr>
          <w:rFonts w:ascii="黑体" w:eastAsia="黑体" w:hAnsi="Times New Roman" w:hint="eastAsia"/>
          <w:sz w:val="48"/>
          <w:szCs w:val="48"/>
        </w:rPr>
        <w:lastRenderedPageBreak/>
        <w:t>目录</w:t>
      </w:r>
    </w:p>
    <w:p w:rsidR="00EA2DCF" w:rsidRDefault="00EA2DCF">
      <w:pPr>
        <w:widowControl/>
        <w:spacing w:after="160" w:line="580" w:lineRule="exact"/>
        <w:ind w:firstLineChars="200" w:firstLine="640"/>
        <w:rPr>
          <w:rFonts w:ascii="Times New Roman" w:eastAsia="黑体" w:hAnsi="Times New Roman"/>
          <w:sz w:val="32"/>
          <w:szCs w:val="32"/>
        </w:rPr>
      </w:pPr>
    </w:p>
    <w:p w:rsidR="00EA2DCF" w:rsidRDefault="0053340A">
      <w:pPr>
        <w:widowControl/>
        <w:spacing w:after="160" w:line="580" w:lineRule="exact"/>
        <w:ind w:firstLineChars="200" w:firstLine="640"/>
        <w:rPr>
          <w:rFonts w:ascii="Times New Roman" w:eastAsia="仿宋_GB2312" w:hAnsi="Times New Roman"/>
          <w:sz w:val="24"/>
          <w:szCs w:val="32"/>
        </w:rPr>
      </w:pPr>
      <w:r>
        <w:rPr>
          <w:rFonts w:ascii="Times New Roman" w:eastAsia="黑体" w:hAnsi="Times New Roman" w:hint="eastAsia"/>
          <w:sz w:val="32"/>
          <w:szCs w:val="32"/>
        </w:rPr>
        <w:t>第一部分部门概况</w:t>
      </w:r>
    </w:p>
    <w:p w:rsidR="00EA2DCF" w:rsidRDefault="0053340A" w:rsidP="00EA2DCF">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一、部门职责</w:t>
      </w:r>
    </w:p>
    <w:p w:rsidR="00EA2DCF" w:rsidRDefault="0053340A" w:rsidP="00EA2DCF">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二、机构设置</w:t>
      </w:r>
    </w:p>
    <w:p w:rsidR="00EA2DCF" w:rsidRDefault="0053340A">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rsidR="00EA2DCF" w:rsidRDefault="0053340A">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rsidR="00EA2DCF" w:rsidRDefault="0053340A">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第三部分名词解释</w:t>
      </w:r>
    </w:p>
    <w:p w:rsidR="00EA2DCF" w:rsidRDefault="0053340A">
      <w:pPr>
        <w:widowControl/>
        <w:spacing w:after="160" w:line="580" w:lineRule="exact"/>
        <w:ind w:firstLineChars="200" w:firstLine="64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 xml:space="preserve">  2019</w:t>
      </w:r>
      <w:r>
        <w:rPr>
          <w:rFonts w:ascii="Times New Roman" w:eastAsia="黑体" w:hAnsi="Times New Roman" w:hint="eastAsia"/>
          <w:sz w:val="32"/>
          <w:szCs w:val="32"/>
        </w:rPr>
        <w:t>年度部门决算报表</w:t>
      </w:r>
    </w:p>
    <w:p w:rsidR="00EA2DCF" w:rsidRDefault="00EA2DCF">
      <w:pPr>
        <w:widowControl/>
        <w:spacing w:after="160" w:line="580" w:lineRule="exact"/>
        <w:ind w:firstLineChars="200" w:firstLine="640"/>
        <w:rPr>
          <w:rFonts w:ascii="Times New Roman" w:eastAsia="黑体" w:hAnsi="Times New Roman"/>
          <w:sz w:val="32"/>
          <w:szCs w:val="32"/>
        </w:rPr>
        <w:sectPr w:rsidR="00EA2DCF">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p>
    <w:p w:rsidR="00EA2DCF" w:rsidRDefault="0012406C">
      <w:r>
        <w:rPr>
          <w:noProof/>
        </w:rPr>
        <w:lastRenderedPageBreak/>
        <w:pict>
          <v:shape id="Text Box 29" o:spid="_x0000_s1034" type="#_x0000_t202" alt="ooxWord://word/media/image1.emf" style="position:absolute;left:0;text-align:left;margin-left:-85.7pt;margin-top:80.7pt;width:613.65pt;height:26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" fillcolor="#ffd966" strokecolor="#ffd966" strokeweight="1pt">
            <v:stroke joinstyle="round"/>
            <v:textbox>
              <w:txbxContent>
                <w:p w:rsidR="00EA2DCF" w:rsidRDefault="0053340A">
                  <w:pPr>
                    <w:widowControl/>
                    <w:jc w:val="center"/>
                    <w:rPr>
                      <w:rFonts w:ascii="黑体" w:eastAsia="黑体" w:hAnsi="黑体" w:cs="黑体"/>
                      <w:color w:val="000000"/>
                      <w:sz w:val="96"/>
                      <w:szCs w:val="96"/>
                    </w:rPr>
                  </w:pPr>
                  <w:r>
                    <w:rPr>
                      <w:rFonts w:ascii="黑体" w:eastAsia="黑体" w:hAnsi="黑体" w:cs="黑体" w:hint="eastAsia"/>
                      <w:color w:val="000000"/>
                      <w:sz w:val="96"/>
                      <w:szCs w:val="96"/>
                    </w:rPr>
                    <w:t>第一部分部门概况</w:t>
                  </w:r>
                </w:p>
              </w:txbxContent>
            </v:textbox>
          </v:shape>
        </w:pict>
      </w:r>
      <w:r w:rsidR="0053340A">
        <w:br w:type="page"/>
      </w:r>
    </w:p>
    <w:p w:rsidR="00EA2DCF" w:rsidRDefault="0053340A">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EA2DCF" w:rsidRDefault="0053340A">
      <w:pPr>
        <w:autoSpaceDE w:val="0"/>
        <w:autoSpaceDN w:val="0"/>
        <w:adjustRightInd w:val="0"/>
        <w:spacing w:line="560" w:lineRule="exact"/>
        <w:ind w:firstLineChars="200" w:firstLine="640"/>
        <w:jc w:val="left"/>
        <w:rPr>
          <w:rFonts w:ascii="仿宋_GB2312" w:eastAsia="仿宋_GB2312" w:hAnsi="Cambria"/>
          <w:kern w:val="0"/>
          <w:sz w:val="32"/>
          <w:szCs w:val="32"/>
        </w:rPr>
      </w:pPr>
      <w:r>
        <w:rPr>
          <w:rFonts w:ascii="仿宋_GB2312" w:eastAsia="仿宋_GB2312" w:hAnsi="Cambria" w:cs="仿宋_GB2312" w:hint="eastAsia"/>
          <w:kern w:val="0"/>
          <w:sz w:val="32"/>
          <w:szCs w:val="32"/>
        </w:rPr>
        <w:t>根据《遵政办</w:t>
      </w:r>
      <w:r>
        <w:rPr>
          <w:rFonts w:ascii="仿宋_GB2312" w:eastAsia="仿宋_GB2312" w:hAnsi="Cambria" w:cs="仿宋_GB2312"/>
          <w:kern w:val="0"/>
          <w:sz w:val="32"/>
          <w:szCs w:val="32"/>
        </w:rPr>
        <w:t>[2015]38</w:t>
      </w:r>
      <w:r>
        <w:rPr>
          <w:rFonts w:ascii="仿宋_GB2312" w:eastAsia="仿宋_GB2312" w:hAnsi="Cambria" w:cs="仿宋_GB2312" w:hint="eastAsia"/>
          <w:kern w:val="0"/>
          <w:sz w:val="32"/>
          <w:szCs w:val="32"/>
        </w:rPr>
        <w:t>号》文件，遵化市质量技术监督局部门主要职责是：</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 xml:space="preserve"> 1</w:t>
      </w:r>
      <w:r>
        <w:rPr>
          <w:rFonts w:ascii="仿宋_GB2312" w:eastAsia="仿宋_GB2312" w:hAnsi="Cambria" w:cs="仿宋_GB2312" w:hint="eastAsia"/>
          <w:kern w:val="0"/>
          <w:sz w:val="32"/>
          <w:szCs w:val="32"/>
        </w:rPr>
        <w:t>、负责拟定提高本辖区质量水平的发展规划及政策措施并组织实施，负责与质量技术监督有关的技术规范工作。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2</w:t>
      </w:r>
      <w:r>
        <w:rPr>
          <w:rFonts w:ascii="仿宋_GB2312" w:eastAsia="仿宋_GB2312" w:hAnsi="Cambria" w:cs="仿宋_GB2312" w:hint="eastAsia"/>
          <w:kern w:val="0"/>
          <w:sz w:val="32"/>
          <w:szCs w:val="32"/>
        </w:rPr>
        <w:t>、负责辖区内质量宏观管理工作，拟定并组织实施全市质量发展规划，推进名牌发展战略，承担产品质量诚信体系建设工作，会同有关部门组织实施重大工程设备质量监理制度，组织重大产品质量事故调查，实施缺陷产品召回制度，监督管理产品防伪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3</w:t>
      </w:r>
      <w:r>
        <w:rPr>
          <w:rFonts w:ascii="仿宋_GB2312" w:eastAsia="仿宋_GB2312" w:hAnsi="Cambria" w:cs="仿宋_GB2312" w:hint="eastAsia"/>
          <w:kern w:val="0"/>
          <w:sz w:val="32"/>
          <w:szCs w:val="32"/>
        </w:rPr>
        <w:t>、负责管理、监督和综合协调辖区内认证认可工作，依法对辖区内实验室和检查机构进行监督管理，对认证认可相关的社会中介服务机构实施监督管理，协调和监督强制性认证和自愿性认证工作，引导企业按照国际惯例进行各种认证。</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4</w:t>
      </w:r>
      <w:r>
        <w:rPr>
          <w:rFonts w:ascii="仿宋_GB2312" w:eastAsia="仿宋_GB2312" w:hAnsi="Cambria" w:cs="仿宋_GB2312" w:hint="eastAsia"/>
          <w:kern w:val="0"/>
          <w:sz w:val="32"/>
          <w:szCs w:val="32"/>
        </w:rPr>
        <w:t>、负责辖区内产品质量监督工作，组织开展辖区内质量安全强制检验、监督抽查工作，负责辖区内工业产品生产许可证管理，监督管理产品质量仲裁检验、鉴定，组织开展产品质量安全专项整治工作，依法查处产品质量违法行为，按分工打击假冒伪劣违法活动，组织协调辖区内有关专项打假活动。</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5</w:t>
      </w:r>
      <w:r>
        <w:rPr>
          <w:rFonts w:ascii="仿宋_GB2312" w:eastAsia="仿宋_GB2312" w:hAnsi="Cambria" w:cs="仿宋_GB2312" w:hint="eastAsia"/>
          <w:kern w:val="0"/>
          <w:sz w:val="32"/>
          <w:szCs w:val="32"/>
        </w:rPr>
        <w:t>、统一监督管理辖区内标准化工作，贯彻有关标准化工作的法律、法规、方针、政策并制定本辖区的具体实施办法；制定本辖区标准化工作的规划、计划；指导有关行政主管部门的标准化工</w:t>
      </w:r>
      <w:r>
        <w:rPr>
          <w:rFonts w:ascii="仿宋_GB2312" w:eastAsia="仿宋_GB2312" w:hAnsi="Cambria" w:cs="仿宋_GB2312" w:hint="eastAsia"/>
          <w:kern w:val="0"/>
          <w:sz w:val="32"/>
          <w:szCs w:val="32"/>
        </w:rPr>
        <w:lastRenderedPageBreak/>
        <w:t>作，组织制定有关地方标准，在本辖区组织实施标准并进行监督；管理企业产品标准备案，监督企业按标准组织生产，管理辖区内组织机构代码和商品条码工作。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6</w:t>
      </w:r>
      <w:r>
        <w:rPr>
          <w:rFonts w:ascii="仿宋_GB2312" w:eastAsia="仿宋_GB2312" w:hAnsi="Cambria" w:cs="仿宋_GB2312" w:hint="eastAsia"/>
          <w:kern w:val="0"/>
          <w:sz w:val="32"/>
          <w:szCs w:val="32"/>
        </w:rPr>
        <w:t>、负责统一管理辖区内计量工作，推行法定计量单位和国家计量制度，建立和管理社会公用计量标准，依法管理计量器具，组织本地量值传递和比对工作，监督管理商品量、市场计量行为和计量仲裁检定。</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7</w:t>
      </w:r>
      <w:r>
        <w:rPr>
          <w:rFonts w:ascii="仿宋_GB2312" w:eastAsia="仿宋_GB2312" w:hAnsi="Cambria" w:cs="仿宋_GB2312" w:hint="eastAsia"/>
          <w:kern w:val="0"/>
          <w:sz w:val="32"/>
          <w:szCs w:val="32"/>
        </w:rPr>
        <w:t>、负责食品包装材料、容器、食品生产经营工具等食品相关产品生产加工的监督管理。</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hint="eastAsia"/>
          <w:kern w:val="0"/>
          <w:sz w:val="32"/>
          <w:szCs w:val="32"/>
        </w:rPr>
        <w:t>负责质量技术监督方面的行政许可服务工作。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9</w:t>
      </w:r>
      <w:r>
        <w:rPr>
          <w:rFonts w:ascii="仿宋_GB2312" w:eastAsia="仿宋_GB2312" w:hAnsi="Cambria" w:cs="仿宋_GB2312" w:hint="eastAsia"/>
          <w:kern w:val="0"/>
          <w:sz w:val="32"/>
          <w:szCs w:val="32"/>
        </w:rPr>
        <w:t>、负责综合管理辖区内特种设备安全监察、监督工作，监督检查高耗能特种设备节能标准的执行情况。</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10</w:t>
      </w:r>
      <w:r>
        <w:rPr>
          <w:rFonts w:ascii="仿宋_GB2312" w:eastAsia="仿宋_GB2312" w:hAnsi="Cambria" w:cs="仿宋_GB2312" w:hint="eastAsia"/>
          <w:kern w:val="0"/>
          <w:sz w:val="32"/>
          <w:szCs w:val="32"/>
        </w:rPr>
        <w:t>、制定并组织实施辖区内质量技术监督事业发展、科技发展和技术机构建设规划，组织有关科研和技术引进工作。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11</w:t>
      </w:r>
      <w:r>
        <w:rPr>
          <w:rFonts w:ascii="仿宋_GB2312" w:eastAsia="仿宋_GB2312" w:hAnsi="Cambria" w:cs="仿宋_GB2312" w:hint="eastAsia"/>
          <w:kern w:val="0"/>
          <w:sz w:val="32"/>
          <w:szCs w:val="32"/>
        </w:rPr>
        <w:t>、负责建立本行政区域内计量工作标准和社会公用计量标准，进行量值传递和溯源；</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12</w:t>
      </w:r>
      <w:r>
        <w:rPr>
          <w:rFonts w:ascii="仿宋_GB2312" w:eastAsia="仿宋_GB2312" w:hAnsi="Cambria" w:cs="仿宋_GB2312" w:hint="eastAsia"/>
          <w:kern w:val="0"/>
          <w:sz w:val="32"/>
          <w:szCs w:val="32"/>
        </w:rPr>
        <w:t>、负责本行政区域内计量器具的检定与校准工作；为计量管理和行政执法提供技术保障；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hint="eastAsia"/>
          <w:kern w:val="0"/>
          <w:sz w:val="32"/>
          <w:szCs w:val="32"/>
        </w:rPr>
        <w:t>开展计量科学、检测技术的研究；</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hint="eastAsia"/>
          <w:kern w:val="0"/>
          <w:sz w:val="32"/>
          <w:szCs w:val="32"/>
        </w:rPr>
        <w:t>开展计量器具的校准、测试、咨询服务工作。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15</w:t>
      </w:r>
      <w:r>
        <w:rPr>
          <w:rFonts w:ascii="仿宋_GB2312" w:eastAsia="仿宋_GB2312" w:hAnsi="Cambria" w:cs="仿宋_GB2312" w:hint="eastAsia"/>
          <w:kern w:val="0"/>
          <w:sz w:val="32"/>
          <w:szCs w:val="32"/>
        </w:rPr>
        <w:t>、承担本行政区域内产品质量监督检验、强制性检验、定期监督检验、监督抽查检验工作；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lastRenderedPageBreak/>
        <w:t>16</w:t>
      </w:r>
      <w:r>
        <w:rPr>
          <w:rFonts w:ascii="仿宋_GB2312" w:eastAsia="仿宋_GB2312" w:hAnsi="Cambria" w:cs="仿宋_GB2312" w:hint="eastAsia"/>
          <w:kern w:val="0"/>
          <w:sz w:val="32"/>
          <w:szCs w:val="32"/>
        </w:rPr>
        <w:t>、承担产品标准、检验细则、检验方法的研究；</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17</w:t>
      </w:r>
      <w:r>
        <w:rPr>
          <w:rFonts w:ascii="仿宋_GB2312" w:eastAsia="仿宋_GB2312" w:hAnsi="Cambria" w:cs="仿宋_GB2312" w:hint="eastAsia"/>
          <w:kern w:val="0"/>
          <w:sz w:val="32"/>
          <w:szCs w:val="32"/>
        </w:rPr>
        <w:t>、开展质量仲裁鉴定检验、产品质量委托检验等工作；</w:t>
      </w:r>
    </w:p>
    <w:p w:rsidR="00EA2DCF" w:rsidRDefault="0053340A">
      <w:pPr>
        <w:autoSpaceDE w:val="0"/>
        <w:autoSpaceDN w:val="0"/>
        <w:adjustRightInd w:val="0"/>
        <w:spacing w:line="560" w:lineRule="exact"/>
        <w:jc w:val="left"/>
        <w:rPr>
          <w:rFonts w:ascii="仿宋_GB2312" w:eastAsia="仿宋_GB2312" w:hAnsi="Cambria"/>
          <w:kern w:val="0"/>
          <w:sz w:val="32"/>
          <w:szCs w:val="32"/>
        </w:rPr>
      </w:pPr>
      <w:r>
        <w:rPr>
          <w:rFonts w:ascii="仿宋_GB2312" w:eastAsia="仿宋_GB2312" w:hAnsi="Cambria" w:cs="仿宋_GB2312"/>
          <w:kern w:val="0"/>
          <w:sz w:val="32"/>
          <w:szCs w:val="32"/>
        </w:rPr>
        <w:t>18</w:t>
      </w:r>
      <w:r>
        <w:rPr>
          <w:rFonts w:ascii="仿宋_GB2312" w:eastAsia="仿宋_GB2312" w:hAnsi="Cambria" w:cs="仿宋_GB2312" w:hint="eastAsia"/>
          <w:kern w:val="0"/>
          <w:sz w:val="32"/>
          <w:szCs w:val="32"/>
        </w:rPr>
        <w:t>、开展产品质量检验检测技术咨询服务工作。</w:t>
      </w:r>
    </w:p>
    <w:p w:rsidR="00EA2DCF" w:rsidRDefault="0053340A">
      <w:pPr>
        <w:autoSpaceDE w:val="0"/>
        <w:autoSpaceDN w:val="0"/>
        <w:adjustRightInd w:val="0"/>
        <w:spacing w:line="560" w:lineRule="exact"/>
        <w:jc w:val="left"/>
        <w:rPr>
          <w:rFonts w:ascii="仿宋_GB2312" w:eastAsia="仿宋_GB2312" w:hAnsi="Calibri" w:cs="ArialUnicodeMS"/>
          <w:kern w:val="0"/>
          <w:sz w:val="32"/>
          <w:szCs w:val="32"/>
        </w:rPr>
      </w:pPr>
      <w:r>
        <w:rPr>
          <w:rFonts w:ascii="仿宋_GB2312" w:eastAsia="仿宋_GB2312" w:hAnsi="Cambria" w:cs="仿宋_GB2312"/>
          <w:kern w:val="0"/>
          <w:sz w:val="32"/>
          <w:szCs w:val="32"/>
        </w:rPr>
        <w:t>19</w:t>
      </w:r>
      <w:r>
        <w:rPr>
          <w:rFonts w:ascii="仿宋_GB2312" w:eastAsia="仿宋_GB2312" w:hAnsi="Cambria" w:cs="仿宋_GB2312" w:hint="eastAsia"/>
          <w:kern w:val="0"/>
          <w:sz w:val="32"/>
          <w:szCs w:val="32"/>
        </w:rPr>
        <w:t>、承办市政府交办的其他事项。</w:t>
      </w:r>
    </w:p>
    <w:p w:rsidR="00EA2DCF" w:rsidRDefault="0053340A">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EA2DCF" w:rsidRDefault="0053340A">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年度本部门决算汇编范围的独立核算单位（以下简称“单位”）共2个，具体情况如下：</w:t>
      </w:r>
    </w:p>
    <w:tbl>
      <w:tblPr>
        <w:tblpPr w:leftFromText="180" w:rightFromText="180" w:vertAnchor="text" w:horzAnchor="page" w:tblpXSpec="center" w:tblpY="10"/>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3984"/>
        <w:gridCol w:w="2625"/>
        <w:gridCol w:w="2332"/>
      </w:tblGrid>
      <w:tr w:rsidR="00EA2DCF">
        <w:trPr>
          <w:trHeight w:val="811"/>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序号</w:t>
            </w:r>
          </w:p>
        </w:tc>
        <w:tc>
          <w:tcPr>
            <w:tcW w:w="3984" w:type="dxa"/>
            <w:tcBorders>
              <w:top w:val="single" w:sz="4" w:space="0" w:color="auto"/>
              <w:left w:val="single" w:sz="4" w:space="0" w:color="auto"/>
              <w:bottom w:val="single" w:sz="4" w:space="0" w:color="auto"/>
              <w:right w:val="single" w:sz="4" w:space="0" w:color="auto"/>
            </w:tcBorders>
            <w:noWrap/>
            <w:vAlign w:val="center"/>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单位名称</w:t>
            </w:r>
          </w:p>
        </w:tc>
        <w:tc>
          <w:tcPr>
            <w:tcW w:w="2625" w:type="dxa"/>
            <w:tcBorders>
              <w:top w:val="single" w:sz="4" w:space="0" w:color="auto"/>
              <w:left w:val="single" w:sz="4" w:space="0" w:color="auto"/>
              <w:bottom w:val="single" w:sz="4" w:space="0" w:color="auto"/>
              <w:right w:val="single" w:sz="4" w:space="0" w:color="auto"/>
            </w:tcBorders>
            <w:noWrap/>
            <w:vAlign w:val="center"/>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单位基本性质</w:t>
            </w:r>
          </w:p>
        </w:tc>
        <w:tc>
          <w:tcPr>
            <w:tcW w:w="2332" w:type="dxa"/>
            <w:tcBorders>
              <w:top w:val="single" w:sz="4" w:space="0" w:color="auto"/>
              <w:left w:val="single" w:sz="4" w:space="0" w:color="auto"/>
              <w:bottom w:val="single" w:sz="4" w:space="0" w:color="auto"/>
              <w:right w:val="single" w:sz="4" w:space="0" w:color="auto"/>
            </w:tcBorders>
            <w:noWrap/>
            <w:vAlign w:val="center"/>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经费形式</w:t>
            </w:r>
          </w:p>
        </w:tc>
      </w:tr>
      <w:tr w:rsidR="00EA2DCF">
        <w:trPr>
          <w:trHeight w:val="596"/>
          <w:jc w:val="center"/>
        </w:trPr>
        <w:tc>
          <w:tcPr>
            <w:tcW w:w="843"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cs="仿宋_GB2312"/>
                <w:kern w:val="0"/>
                <w:sz w:val="28"/>
                <w:szCs w:val="28"/>
              </w:rPr>
            </w:pPr>
            <w:r>
              <w:rPr>
                <w:rFonts w:ascii="仿宋_GB2312" w:eastAsia="仿宋_GB2312" w:hAnsi="Cambria" w:cs="仿宋_GB2312"/>
                <w:kern w:val="0"/>
                <w:sz w:val="28"/>
                <w:szCs w:val="28"/>
              </w:rPr>
              <w:t>1</w:t>
            </w:r>
          </w:p>
        </w:tc>
        <w:tc>
          <w:tcPr>
            <w:tcW w:w="3984"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遵化市质量技术监督局机关</w:t>
            </w:r>
          </w:p>
        </w:tc>
        <w:tc>
          <w:tcPr>
            <w:tcW w:w="2625"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行政单位</w:t>
            </w:r>
          </w:p>
        </w:tc>
        <w:tc>
          <w:tcPr>
            <w:tcW w:w="2332"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财政拨款</w:t>
            </w:r>
          </w:p>
        </w:tc>
      </w:tr>
      <w:tr w:rsidR="00EA2DCF">
        <w:trPr>
          <w:trHeight w:val="596"/>
          <w:jc w:val="center"/>
        </w:trPr>
        <w:tc>
          <w:tcPr>
            <w:tcW w:w="843"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cs="仿宋_GB2312"/>
                <w:kern w:val="0"/>
                <w:sz w:val="28"/>
                <w:szCs w:val="28"/>
              </w:rPr>
            </w:pPr>
            <w:r>
              <w:rPr>
                <w:rFonts w:ascii="仿宋_GB2312" w:eastAsia="仿宋_GB2312" w:hAnsi="Cambria" w:cs="仿宋_GB2312"/>
                <w:kern w:val="0"/>
                <w:sz w:val="28"/>
                <w:szCs w:val="28"/>
              </w:rPr>
              <w:t>2</w:t>
            </w:r>
          </w:p>
        </w:tc>
        <w:tc>
          <w:tcPr>
            <w:tcW w:w="3984"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遵化市质量技术监督检验所</w:t>
            </w:r>
          </w:p>
        </w:tc>
        <w:tc>
          <w:tcPr>
            <w:tcW w:w="2625"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事业单位</w:t>
            </w:r>
          </w:p>
        </w:tc>
        <w:tc>
          <w:tcPr>
            <w:tcW w:w="2332" w:type="dxa"/>
            <w:tcBorders>
              <w:top w:val="single" w:sz="4" w:space="0" w:color="auto"/>
              <w:left w:val="single" w:sz="4" w:space="0" w:color="auto"/>
              <w:bottom w:val="single" w:sz="4" w:space="0" w:color="auto"/>
              <w:right w:val="single" w:sz="4" w:space="0" w:color="auto"/>
            </w:tcBorders>
            <w:noWrap/>
          </w:tcPr>
          <w:p w:rsidR="00EA2DCF" w:rsidRDefault="0053340A">
            <w:pPr>
              <w:spacing w:line="560" w:lineRule="exact"/>
              <w:jc w:val="center"/>
              <w:rPr>
                <w:rFonts w:ascii="仿宋_GB2312" w:eastAsia="仿宋_GB2312" w:hAnsi="Cambria"/>
                <w:kern w:val="0"/>
                <w:sz w:val="28"/>
                <w:szCs w:val="28"/>
              </w:rPr>
            </w:pPr>
            <w:r>
              <w:rPr>
                <w:rFonts w:ascii="仿宋_GB2312" w:eastAsia="仿宋_GB2312" w:hAnsi="Cambria" w:cs="仿宋_GB2312" w:hint="eastAsia"/>
                <w:kern w:val="0"/>
                <w:sz w:val="28"/>
                <w:szCs w:val="28"/>
              </w:rPr>
              <w:t>财政拨款</w:t>
            </w:r>
          </w:p>
        </w:tc>
      </w:tr>
      <w:tr w:rsidR="00EA2DCF">
        <w:trPr>
          <w:trHeight w:val="606"/>
          <w:jc w:val="center"/>
        </w:trPr>
        <w:tc>
          <w:tcPr>
            <w:tcW w:w="9784" w:type="dxa"/>
            <w:gridSpan w:val="4"/>
            <w:tcBorders>
              <w:top w:val="single" w:sz="4" w:space="0" w:color="auto"/>
              <w:left w:val="nil"/>
              <w:bottom w:val="nil"/>
              <w:right w:val="nil"/>
            </w:tcBorders>
            <w:noWrap/>
          </w:tcPr>
          <w:p w:rsidR="00EA2DCF" w:rsidRDefault="00EA2DCF">
            <w:pPr>
              <w:spacing w:line="560" w:lineRule="exact"/>
              <w:jc w:val="left"/>
              <w:rPr>
                <w:rFonts w:ascii="仿宋_GB2312" w:eastAsia="仿宋_GB2312" w:hAnsi="Cambria"/>
                <w:kern w:val="0"/>
                <w:sz w:val="28"/>
                <w:szCs w:val="28"/>
              </w:rPr>
            </w:pPr>
          </w:p>
        </w:tc>
      </w:tr>
    </w:tbl>
    <w:p w:rsidR="00EA2DCF" w:rsidRDefault="00EA2DCF">
      <w:pPr>
        <w:widowControl/>
        <w:spacing w:after="160" w:line="580" w:lineRule="exact"/>
        <w:ind w:firstLineChars="200" w:firstLine="640"/>
        <w:rPr>
          <w:rFonts w:ascii="Times New Roman" w:eastAsia="黑体" w:hAnsi="Times New Roman"/>
          <w:sz w:val="32"/>
          <w:szCs w:val="32"/>
        </w:rPr>
      </w:pPr>
    </w:p>
    <w:p w:rsidR="00EA2DCF" w:rsidRDefault="00EA2DCF">
      <w:pPr>
        <w:widowControl/>
        <w:spacing w:after="160" w:line="580" w:lineRule="exact"/>
        <w:ind w:firstLineChars="200" w:firstLine="640"/>
        <w:rPr>
          <w:rFonts w:ascii="Times New Roman" w:eastAsia="黑体" w:hAnsi="Times New Roman"/>
          <w:sz w:val="32"/>
          <w:szCs w:val="32"/>
        </w:rPr>
      </w:pPr>
    </w:p>
    <w:p w:rsidR="00EA2DCF" w:rsidRDefault="00EA2DCF">
      <w:pPr>
        <w:widowControl/>
        <w:spacing w:after="160" w:line="580" w:lineRule="exact"/>
        <w:ind w:firstLineChars="200" w:firstLine="640"/>
        <w:rPr>
          <w:rFonts w:ascii="Times New Roman" w:eastAsia="黑体" w:hAnsi="Times New Roman"/>
          <w:sz w:val="32"/>
          <w:szCs w:val="32"/>
        </w:rPr>
      </w:pPr>
    </w:p>
    <w:p w:rsidR="00EA2DCF" w:rsidRDefault="00EA2DCF">
      <w:pPr>
        <w:widowControl/>
        <w:spacing w:after="160" w:line="580" w:lineRule="exact"/>
        <w:ind w:firstLineChars="200" w:firstLine="640"/>
        <w:rPr>
          <w:rFonts w:ascii="Times New Roman" w:eastAsia="黑体" w:hAnsi="Times New Roman"/>
          <w:sz w:val="32"/>
          <w:szCs w:val="32"/>
        </w:rPr>
        <w:sectPr w:rsidR="00EA2DCF">
          <w:pgSz w:w="11906" w:h="16838"/>
          <w:pgMar w:top="2041" w:right="1531" w:bottom="2041" w:left="1531" w:header="851" w:footer="992" w:gutter="0"/>
          <w:pgNumType w:fmt="numberInDash" w:start="1"/>
          <w:cols w:space="0"/>
          <w:titlePg/>
          <w:docGrid w:type="lines" w:linePitch="312"/>
        </w:sectPr>
      </w:pPr>
    </w:p>
    <w:p w:rsidR="00EA2DCF" w:rsidRDefault="00EA2DCF">
      <w:pPr>
        <w:widowControl/>
        <w:spacing w:after="160" w:line="580" w:lineRule="exact"/>
        <w:ind w:firstLineChars="200" w:firstLine="640"/>
        <w:rPr>
          <w:rFonts w:ascii="Times New Roman" w:eastAsia="黑体" w:hAnsi="Times New Roman"/>
          <w:sz w:val="32"/>
          <w:szCs w:val="32"/>
        </w:rPr>
        <w:sectPr w:rsidR="00EA2DCF">
          <w:type w:val="continuous"/>
          <w:pgSz w:w="11906" w:h="16838"/>
          <w:pgMar w:top="2041" w:right="1531" w:bottom="2041" w:left="1531" w:header="851" w:footer="992" w:gutter="0"/>
          <w:pgNumType w:fmt="numberInDash"/>
          <w:cols w:space="0"/>
          <w:titlePg/>
          <w:docGrid w:type="lines" w:linePitch="312"/>
        </w:sectPr>
      </w:pPr>
    </w:p>
    <w:p w:rsidR="00EA2DCF" w:rsidRDefault="0012406C">
      <w:pPr>
        <w:widowControl/>
        <w:spacing w:after="160" w:line="580" w:lineRule="exact"/>
        <w:ind w:firstLineChars="200" w:firstLine="420"/>
        <w:rPr>
          <w:rFonts w:ascii="Times New Roman" w:eastAsia="黑体" w:hAnsi="Times New Roman"/>
          <w:sz w:val="32"/>
          <w:szCs w:val="32"/>
        </w:rPr>
        <w:sectPr w:rsidR="00EA2DCF">
          <w:pgSz w:w="11906" w:h="16838"/>
          <w:pgMar w:top="2041" w:right="1531" w:bottom="2041" w:left="1531" w:header="851" w:footer="992" w:gutter="0"/>
          <w:pgNumType w:fmt="numberInDash"/>
          <w:cols w:space="0"/>
          <w:titlePg/>
          <w:docGrid w:type="lines" w:linePitch="312"/>
        </w:sectPr>
      </w:pPr>
      <w:r w:rsidRPr="0012406C">
        <w:rPr>
          <w:noProof/>
        </w:rPr>
        <w:lastRenderedPageBreak/>
        <w:pict>
          <v:shape id="文本框 151" o:spid="_x0000_s1035" type="#_x0000_t202" style="position:absolute;left:0;text-align:left;margin-left:-85.7pt;margin-top:238.15pt;width:613.6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" filled="f" stroked="f" strokeweight=".5pt">
            <v:path arrowok="t"/>
            <v:textbox>
              <w:txbxContent>
                <w:p w:rsidR="00EA2DCF" w:rsidRDefault="00EA2DCF">
                  <w:pPr>
                    <w:widowControl/>
                    <w:jc w:val="center"/>
                    <w:rPr>
                      <w:rFonts w:ascii="黑体" w:eastAsia="黑体" w:hAnsi="黑体" w:cs="黑体"/>
                      <w:color w:val="000000"/>
                      <w:sz w:val="96"/>
                      <w:szCs w:val="96"/>
                    </w:rPr>
                  </w:pPr>
                </w:p>
                <w:p w:rsidR="00EA2DCF" w:rsidRDefault="00EA2DCF">
                  <w:pPr>
                    <w:widowControl/>
                    <w:jc w:val="center"/>
                    <w:rPr>
                      <w:rFonts w:ascii="黑体" w:eastAsia="黑体" w:hAnsi="黑体" w:cs="黑体"/>
                      <w:color w:val="000000"/>
                      <w:sz w:val="96"/>
                      <w:szCs w:val="96"/>
                    </w:rPr>
                  </w:pPr>
                </w:p>
              </w:txbxContent>
            </v:textbox>
          </v:shape>
        </w:pict>
      </w:r>
    </w:p>
    <w:p w:rsidR="00EA2DCF" w:rsidRDefault="00EA2DCF">
      <w:pPr>
        <w:widowControl/>
        <w:spacing w:line="580" w:lineRule="exact"/>
        <w:ind w:firstLineChars="200" w:firstLine="640"/>
        <w:rPr>
          <w:rFonts w:eastAsia="黑体"/>
          <w:sz w:val="32"/>
          <w:szCs w:val="3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12406C">
      <w:pPr>
        <w:jc w:val="center"/>
        <w:rPr>
          <w:rFonts w:ascii="黑体" w:eastAsia="黑体" w:hAnsi="黑体" w:cs="黑体"/>
          <w:sz w:val="56"/>
          <w:szCs w:val="72"/>
        </w:rPr>
      </w:pPr>
      <w:r w:rsidRPr="0012406C">
        <w:rPr>
          <w:noProof/>
        </w:rPr>
        <w:pict>
          <v:shape id="Text Box 38" o:spid="_x0000_s1036" type="#_x0000_t202" alt="ooxWord://word/media/image1.emf" style="position:absolute;left:0;text-align:left;margin-left:-90.8pt;margin-top:4.35pt;width:613.65pt;height:2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" fillcolor="#ffd966" strokecolor="#ffd966" strokeweight=".5pt">
            <v:stroke joinstyle="round"/>
            <v:textbox>
              <w:txbxContent>
                <w:p w:rsidR="00EA2DCF" w:rsidRDefault="0053340A">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第二部分</w:t>
                  </w:r>
                </w:p>
                <w:p w:rsidR="00EA2DCF" w:rsidRDefault="0053340A">
                  <w:pPr>
                    <w:widowControl/>
                    <w:jc w:val="center"/>
                    <w:rPr>
                      <w:rFonts w:ascii="黑体" w:eastAsia="黑体" w:hAnsi="黑体" w:cs="黑体"/>
                      <w:color w:val="000000"/>
                      <w:sz w:val="90"/>
                      <w:szCs w:val="90"/>
                    </w:rPr>
                  </w:pPr>
                  <w:r>
                    <w:rPr>
                      <w:rFonts w:ascii="黑体" w:eastAsia="黑体" w:hAnsi="黑体" w:cs="黑体"/>
                      <w:color w:val="000000"/>
                      <w:sz w:val="90"/>
                      <w:szCs w:val="90"/>
                    </w:rPr>
                    <w:t>2019</w:t>
                  </w:r>
                  <w:r>
                    <w:rPr>
                      <w:rFonts w:ascii="黑体" w:eastAsia="黑体" w:hAnsi="黑体" w:cs="黑体" w:hint="eastAsia"/>
                      <w:color w:val="000000"/>
                      <w:sz w:val="90"/>
                      <w:szCs w:val="90"/>
                    </w:rPr>
                    <w:t>年部门决算情况说明</w:t>
                  </w:r>
                </w:p>
                <w:p w:rsidR="00EA2DCF" w:rsidRDefault="00EA2DCF"/>
              </w:txbxContent>
            </v:textbox>
          </v:shape>
        </w:pict>
      </w: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pPr>
    </w:p>
    <w:p w:rsidR="00EA2DCF" w:rsidRDefault="0053340A">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hint="eastAsia"/>
          <w:sz w:val="32"/>
          <w:szCs w:val="32"/>
        </w:rPr>
        <w:t>决算总体情况说明</w:t>
      </w:r>
    </w:p>
    <w:p w:rsidR="00EA2DCF" w:rsidRDefault="0053340A" w:rsidP="00EA2DCF">
      <w:pPr>
        <w:keepNext/>
        <w:keepLines/>
        <w:snapToGrid w:val="0"/>
        <w:spacing w:line="580" w:lineRule="exact"/>
        <w:ind w:leftChars="300" w:left="630" w:firstLineChars="200" w:firstLine="640"/>
        <w:outlineLvl w:val="1"/>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9年度财政拨款本年收入408.13万元</w:t>
      </w:r>
      <w:r>
        <w:rPr>
          <w:rFonts w:ascii="仿宋_GB2312" w:eastAsia="仿宋_GB2312" w:cs="仿宋_GB2312"/>
          <w:sz w:val="32"/>
          <w:szCs w:val="32"/>
        </w:rPr>
        <w:t>,</w:t>
      </w:r>
      <w:r>
        <w:rPr>
          <w:rFonts w:ascii="仿宋_GB2312" w:eastAsia="仿宋_GB2312" w:cs="仿宋_GB2312" w:hint="eastAsia"/>
          <w:sz w:val="32"/>
          <w:szCs w:val="32"/>
        </w:rPr>
        <w:t>比</w:t>
      </w:r>
      <w:r>
        <w:rPr>
          <w:rFonts w:ascii="仿宋_GB2312" w:eastAsia="仿宋_GB2312" w:cs="仿宋_GB2312"/>
          <w:sz w:val="32"/>
          <w:szCs w:val="32"/>
        </w:rPr>
        <w:t>201</w:t>
      </w:r>
      <w:r>
        <w:rPr>
          <w:rFonts w:ascii="仿宋_GB2312" w:eastAsia="仿宋_GB2312" w:cs="仿宋_GB2312" w:hint="eastAsia"/>
          <w:sz w:val="32"/>
          <w:szCs w:val="32"/>
        </w:rPr>
        <w:t>8年度减少226.45万元，减幅35.69</w:t>
      </w:r>
      <w:r>
        <w:rPr>
          <w:rFonts w:ascii="仿宋_GB2312" w:eastAsia="仿宋_GB2312" w:cs="仿宋_GB2312"/>
          <w:sz w:val="32"/>
          <w:szCs w:val="32"/>
        </w:rPr>
        <w:t>%</w:t>
      </w:r>
      <w:r>
        <w:rPr>
          <w:rFonts w:ascii="仿宋_GB2312" w:eastAsia="仿宋_GB2312" w:cs="仿宋_GB2312" w:hint="eastAsia"/>
          <w:sz w:val="32"/>
          <w:szCs w:val="32"/>
        </w:rPr>
        <w:t>，主要原因是机构改革,质监局并入市场局，10月份预算合并，部分支出在市场局账户支出；本年支出401.72万元，减少232.86万元，减幅36.7</w:t>
      </w:r>
      <w:r>
        <w:rPr>
          <w:rFonts w:ascii="仿宋_GB2312" w:eastAsia="仿宋_GB2312" w:cs="仿宋_GB2312"/>
          <w:sz w:val="32"/>
          <w:szCs w:val="32"/>
        </w:rPr>
        <w:t>%</w:t>
      </w:r>
      <w:r>
        <w:rPr>
          <w:rFonts w:ascii="仿宋_GB2312" w:eastAsia="仿宋_GB2312" w:cs="仿宋_GB2312" w:hint="eastAsia"/>
          <w:sz w:val="32"/>
          <w:szCs w:val="32"/>
        </w:rPr>
        <w:t>，主要原因是机构改革,质监局并入市场局，10月份预算合并，部分支出在市场局账户支出。</w:t>
      </w:r>
    </w:p>
    <w:p w:rsidR="00EA2DCF" w:rsidRDefault="0053340A">
      <w:pPr>
        <w:keepNext/>
        <w:keepLines/>
        <w:snapToGrid w:val="0"/>
        <w:spacing w:line="580" w:lineRule="exact"/>
        <w:ind w:leftChars="200" w:left="740" w:hangingChars="100" w:hanging="320"/>
        <w:outlineLvl w:val="1"/>
        <w:rPr>
          <w:rFonts w:ascii="黑体" w:eastAsia="黑体" w:hAnsi="Calibri"/>
          <w:sz w:val="32"/>
          <w:szCs w:val="32"/>
        </w:rPr>
      </w:pPr>
      <w:r>
        <w:rPr>
          <w:rFonts w:ascii="黑体" w:eastAsia="黑体" w:hAnsi="Calibri" w:hint="eastAsia"/>
          <w:sz w:val="32"/>
          <w:szCs w:val="32"/>
        </w:rPr>
        <w:t>二、收入决算情况说明</w:t>
      </w:r>
    </w:p>
    <w:p w:rsidR="00EA2DCF" w:rsidRDefault="0053340A">
      <w:pPr>
        <w:keepNext/>
        <w:keepLines/>
        <w:snapToGrid w:val="0"/>
        <w:spacing w:line="580" w:lineRule="exact"/>
        <w:ind w:firstLineChars="200" w:firstLine="640"/>
        <w:outlineLvl w:val="1"/>
        <w:rPr>
          <w:rFonts w:ascii="黑体" w:eastAsia="黑体" w:hAnsi="Calibri"/>
          <w:b/>
          <w:bCs/>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9年度本年收入合计408.13万元，其中：财政拨款收入408.13万元，占100</w:t>
      </w:r>
      <w:r>
        <w:rPr>
          <w:rFonts w:ascii="仿宋_GB2312" w:eastAsia="仿宋_GB2312" w:cs="仿宋_GB2312"/>
          <w:sz w:val="32"/>
          <w:szCs w:val="32"/>
        </w:rPr>
        <w:t>%</w:t>
      </w:r>
      <w:r>
        <w:rPr>
          <w:rFonts w:ascii="仿宋_GB2312" w:eastAsia="仿宋_GB2312" w:cs="仿宋_GB2312" w:hint="eastAsia"/>
          <w:sz w:val="32"/>
          <w:szCs w:val="32"/>
        </w:rPr>
        <w:t>。</w:t>
      </w:r>
    </w:p>
    <w:p w:rsidR="00EA2DCF" w:rsidRDefault="0053340A">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三、支出决算情况说明</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9年度本年支出合计401.72万元，其中：基本支出342.48万元，占85.25</w:t>
      </w:r>
      <w:r>
        <w:rPr>
          <w:rFonts w:ascii="仿宋_GB2312" w:eastAsia="仿宋_GB2312" w:cs="仿宋_GB2312"/>
          <w:sz w:val="32"/>
          <w:szCs w:val="32"/>
        </w:rPr>
        <w:t>%</w:t>
      </w:r>
      <w:r>
        <w:rPr>
          <w:rFonts w:ascii="仿宋_GB2312" w:eastAsia="仿宋_GB2312" w:cs="仿宋_GB2312" w:hint="eastAsia"/>
          <w:sz w:val="32"/>
          <w:szCs w:val="32"/>
        </w:rPr>
        <w:t>；项目支出59.24万元，占14.75</w:t>
      </w:r>
      <w:r>
        <w:rPr>
          <w:rFonts w:ascii="仿宋_GB2312" w:eastAsia="仿宋_GB2312" w:cs="仿宋_GB2312"/>
          <w:sz w:val="32"/>
          <w:szCs w:val="32"/>
        </w:rPr>
        <w:t>%</w:t>
      </w:r>
      <w:r>
        <w:rPr>
          <w:rFonts w:ascii="仿宋_GB2312" w:eastAsia="仿宋_GB2312" w:cs="仿宋_GB2312" w:hint="eastAsia"/>
          <w:sz w:val="32"/>
          <w:szCs w:val="32"/>
        </w:rPr>
        <w:t>。</w:t>
      </w:r>
    </w:p>
    <w:p w:rsidR="00EA2DCF" w:rsidRDefault="0053340A">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四、</w:t>
      </w:r>
      <w:r>
        <w:rPr>
          <w:rFonts w:ascii="黑体" w:eastAsia="黑体" w:hAnsi="Cambria" w:cs="黑体" w:hint="eastAsia"/>
          <w:kern w:val="0"/>
          <w:sz w:val="32"/>
          <w:szCs w:val="32"/>
        </w:rPr>
        <w:t>财政</w:t>
      </w:r>
      <w:r>
        <w:rPr>
          <w:rFonts w:ascii="黑体" w:eastAsia="黑体" w:hAnsi="Calibri" w:hint="eastAsia"/>
          <w:sz w:val="32"/>
          <w:szCs w:val="32"/>
        </w:rPr>
        <w:t>拨款收入支出决算总体情况说明</w:t>
      </w:r>
    </w:p>
    <w:p w:rsidR="00EA2DCF" w:rsidRDefault="0053340A">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 xml:space="preserve">2018 </w:t>
      </w:r>
      <w:r>
        <w:rPr>
          <w:rFonts w:ascii="楷体_GB2312" w:eastAsia="楷体_GB2312" w:hAnsi="Times New Roman" w:cs="DengXian-Bold" w:hint="eastAsia"/>
          <w:b/>
          <w:bCs/>
          <w:sz w:val="32"/>
          <w:szCs w:val="32"/>
        </w:rPr>
        <w:t>年度决算对比情况</w:t>
      </w:r>
    </w:p>
    <w:p w:rsidR="00EA2DCF" w:rsidRDefault="0053340A">
      <w:pPr>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9年度财政拨款本年收入408.13万元</w:t>
      </w:r>
      <w:r>
        <w:rPr>
          <w:rFonts w:ascii="仿宋_GB2312" w:eastAsia="仿宋_GB2312" w:cs="仿宋_GB2312"/>
          <w:sz w:val="32"/>
          <w:szCs w:val="32"/>
        </w:rPr>
        <w:t>,</w:t>
      </w:r>
      <w:r>
        <w:rPr>
          <w:rFonts w:ascii="仿宋_GB2312" w:eastAsia="仿宋_GB2312" w:cs="仿宋_GB2312" w:hint="eastAsia"/>
          <w:sz w:val="32"/>
          <w:szCs w:val="32"/>
        </w:rPr>
        <w:t>比</w:t>
      </w:r>
      <w:r>
        <w:rPr>
          <w:rFonts w:ascii="仿宋_GB2312" w:eastAsia="仿宋_GB2312" w:cs="仿宋_GB2312"/>
          <w:sz w:val="32"/>
          <w:szCs w:val="32"/>
        </w:rPr>
        <w:t>201</w:t>
      </w:r>
      <w:r>
        <w:rPr>
          <w:rFonts w:ascii="仿宋_GB2312" w:eastAsia="仿宋_GB2312" w:cs="仿宋_GB2312" w:hint="eastAsia"/>
          <w:sz w:val="32"/>
          <w:szCs w:val="32"/>
        </w:rPr>
        <w:t>8年度减少226.45万元，减幅35.69</w:t>
      </w:r>
      <w:r>
        <w:rPr>
          <w:rFonts w:ascii="仿宋_GB2312" w:eastAsia="仿宋_GB2312" w:cs="仿宋_GB2312"/>
          <w:sz w:val="32"/>
          <w:szCs w:val="32"/>
        </w:rPr>
        <w:t>%</w:t>
      </w:r>
      <w:r>
        <w:rPr>
          <w:rFonts w:ascii="仿宋_GB2312" w:eastAsia="仿宋_GB2312" w:cs="仿宋_GB2312" w:hint="eastAsia"/>
          <w:sz w:val="32"/>
          <w:szCs w:val="32"/>
        </w:rPr>
        <w:t>，主要原因是机构改革,质监局并入市场局，10月份预算合并，部分支出在市场局账户支出；本年支出401.72万元，减少232.86万元，减幅36.7</w:t>
      </w:r>
      <w:r>
        <w:rPr>
          <w:rFonts w:ascii="仿宋_GB2312" w:eastAsia="仿宋_GB2312" w:cs="仿宋_GB2312"/>
          <w:sz w:val="32"/>
          <w:szCs w:val="32"/>
        </w:rPr>
        <w:t>%</w:t>
      </w:r>
      <w:r>
        <w:rPr>
          <w:rFonts w:ascii="仿宋_GB2312" w:eastAsia="仿宋_GB2312" w:cs="仿宋_GB2312" w:hint="eastAsia"/>
          <w:sz w:val="32"/>
          <w:szCs w:val="32"/>
        </w:rPr>
        <w:t>，主要原因是机构改革,质监局并入市场局，10月份预算合并，部分支出在市场局账户支出。</w:t>
      </w:r>
    </w:p>
    <w:p w:rsidR="00EA2DCF" w:rsidRDefault="0053340A">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EA2DCF" w:rsidRDefault="0053340A">
      <w:pPr>
        <w:adjustRightInd w:val="0"/>
        <w:snapToGrid w:val="0"/>
        <w:spacing w:line="580" w:lineRule="exact"/>
        <w:ind w:firstLineChars="250" w:firstLine="80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9年度财政拨款本年收入401.72万元，完成年初预算的61.04</w:t>
      </w:r>
      <w:r>
        <w:rPr>
          <w:rFonts w:ascii="仿宋_GB2312" w:eastAsia="仿宋_GB2312" w:cs="仿宋_GB2312"/>
          <w:sz w:val="32"/>
          <w:szCs w:val="32"/>
        </w:rPr>
        <w:t>%</w:t>
      </w:r>
      <w:r>
        <w:rPr>
          <w:rFonts w:ascii="仿宋_GB2312" w:eastAsia="仿宋_GB2312" w:cs="仿宋_GB2312" w:hint="eastAsia"/>
          <w:sz w:val="32"/>
          <w:szCs w:val="32"/>
        </w:rPr>
        <w:t>；本年支出401.72万元，完成年初预算的61.04%。</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其中，一般公共预算财政拨款本年收入395.11万元，完成年初预算60</w:t>
      </w:r>
      <w:r>
        <w:rPr>
          <w:rFonts w:ascii="仿宋_GB2312" w:eastAsia="仿宋_GB2312" w:cs="仿宋_GB2312"/>
          <w:sz w:val="32"/>
          <w:szCs w:val="32"/>
        </w:rPr>
        <w:t>%</w:t>
      </w:r>
      <w:r>
        <w:rPr>
          <w:rFonts w:ascii="仿宋_GB2312" w:eastAsia="仿宋_GB2312" w:cs="仿宋_GB2312" w:hint="eastAsia"/>
          <w:sz w:val="32"/>
          <w:szCs w:val="32"/>
        </w:rPr>
        <w:t>，支出395.11万元，完成年初预算60</w:t>
      </w:r>
      <w:r>
        <w:rPr>
          <w:rFonts w:ascii="仿宋_GB2312" w:eastAsia="仿宋_GB2312" w:cs="仿宋_GB2312"/>
          <w:sz w:val="32"/>
          <w:szCs w:val="32"/>
        </w:rPr>
        <w:t>%</w:t>
      </w:r>
      <w:r>
        <w:rPr>
          <w:rFonts w:ascii="仿宋_GB2312" w:eastAsia="仿宋_GB2312" w:cs="仿宋_GB2312" w:hint="eastAsia"/>
          <w:sz w:val="32"/>
          <w:szCs w:val="32"/>
        </w:rPr>
        <w:t>，政府性基金预算财政拨款本年收入完成年初预算100</w:t>
      </w:r>
      <w:r>
        <w:rPr>
          <w:rFonts w:ascii="仿宋_GB2312" w:eastAsia="仿宋_GB2312" w:cs="仿宋_GB2312"/>
          <w:sz w:val="32"/>
          <w:szCs w:val="32"/>
        </w:rPr>
        <w:t>%</w:t>
      </w:r>
      <w:r>
        <w:rPr>
          <w:rFonts w:ascii="仿宋_GB2312" w:eastAsia="仿宋_GB2312" w:cs="仿宋_GB2312" w:hint="eastAsia"/>
          <w:sz w:val="32"/>
          <w:szCs w:val="32"/>
        </w:rPr>
        <w:t>，支出完成年初预算100</w:t>
      </w:r>
      <w:r>
        <w:rPr>
          <w:rFonts w:ascii="仿宋_GB2312" w:eastAsia="仿宋_GB2312" w:cs="仿宋_GB2312"/>
          <w:sz w:val="32"/>
          <w:szCs w:val="32"/>
        </w:rPr>
        <w:t>%</w:t>
      </w:r>
      <w:r>
        <w:rPr>
          <w:rFonts w:ascii="仿宋_GB2312" w:eastAsia="仿宋_GB2312" w:cs="仿宋_GB2312" w:hint="eastAsia"/>
          <w:sz w:val="32"/>
          <w:szCs w:val="32"/>
        </w:rPr>
        <w:t>。</w:t>
      </w:r>
    </w:p>
    <w:p w:rsidR="00EA2DCF" w:rsidRDefault="0053340A">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EA2DCF" w:rsidRPr="0067116C" w:rsidRDefault="0053340A" w:rsidP="0067116C">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cs="仿宋_GB2312"/>
          <w:sz w:val="32"/>
          <w:szCs w:val="32"/>
        </w:rPr>
        <w:t>201</w:t>
      </w:r>
      <w:r>
        <w:rPr>
          <w:rFonts w:ascii="仿宋_GB2312" w:eastAsia="仿宋_GB2312" w:cs="仿宋_GB2312" w:hint="eastAsia"/>
          <w:sz w:val="32"/>
          <w:szCs w:val="32"/>
        </w:rPr>
        <w:t>9年度财政拨款支出401.72万元，主要用于以下方面：一般公共服务（类）支出308.16万元，占76.71</w:t>
      </w:r>
      <w:r>
        <w:rPr>
          <w:rFonts w:ascii="仿宋_GB2312" w:eastAsia="仿宋_GB2312" w:cs="仿宋_GB2312"/>
          <w:sz w:val="32"/>
          <w:szCs w:val="32"/>
        </w:rPr>
        <w:t>%</w:t>
      </w:r>
      <w:r>
        <w:rPr>
          <w:rFonts w:ascii="仿宋_GB2312" w:eastAsia="仿宋_GB2312" w:cs="仿宋_GB2312" w:hint="eastAsia"/>
          <w:sz w:val="32"/>
          <w:szCs w:val="32"/>
        </w:rPr>
        <w:t>；社会保障和就业支出19.45万元，占4.84%，医疗卫生和计划生育支出41.78万元，占10.4%，城乡社区支出6.61万元，占1.65%，住房保障支出25.71万元，占6.4%。</w:t>
      </w:r>
    </w:p>
    <w:p w:rsidR="00EA2DCF" w:rsidRDefault="0053340A">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201</w:t>
      </w:r>
      <w:r>
        <w:rPr>
          <w:rFonts w:ascii="仿宋_GB2312" w:eastAsia="仿宋_GB2312" w:cs="仿宋_GB2312" w:hint="eastAsia"/>
          <w:sz w:val="32"/>
          <w:szCs w:val="32"/>
        </w:rPr>
        <w:t>9年度财政拨款基本支出342.47万元，其中：人员经费332万元，主要包括基本工资、津贴补贴、奖金、绩效工资、机关事业单位基本养老保险缴费、职工基本医疗保险缴费、公务员医疗补助缴费、住房公积金、其他社会保障缴费、奖励金；公用经费10.47万元，主要包括办公费、电费、邮电费、差旅费、工会经费、福利费、公务用车运行维护费、其他交通费用。</w:t>
      </w:r>
    </w:p>
    <w:p w:rsidR="00EA2DCF" w:rsidRDefault="0053340A">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五、一般公共预算“三公”经费支出决算情况说明</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9年度“三公”经费支出共计1.39万元，较年初预算减少5.11万元，降低78.62</w:t>
      </w:r>
      <w:r>
        <w:rPr>
          <w:rFonts w:ascii="仿宋_GB2312" w:eastAsia="仿宋_GB2312" w:cs="仿宋_GB2312"/>
          <w:sz w:val="32"/>
          <w:szCs w:val="32"/>
        </w:rPr>
        <w:t>%</w:t>
      </w:r>
      <w:r>
        <w:rPr>
          <w:rFonts w:ascii="仿宋_GB2312" w:eastAsia="仿宋_GB2312" w:cs="仿宋_GB2312" w:hint="eastAsia"/>
          <w:sz w:val="32"/>
          <w:szCs w:val="32"/>
        </w:rPr>
        <w:t>，主要是机构改革,质监局并入市场局，10月份预算合并，部分支出在市场局账户支出；较</w:t>
      </w:r>
      <w:r>
        <w:rPr>
          <w:rFonts w:ascii="仿宋_GB2312" w:eastAsia="仿宋_GB2312" w:cs="仿宋_GB2312"/>
          <w:sz w:val="32"/>
          <w:szCs w:val="32"/>
        </w:rPr>
        <w:t>201</w:t>
      </w:r>
      <w:r>
        <w:rPr>
          <w:rFonts w:ascii="仿宋_GB2312" w:eastAsia="仿宋_GB2312" w:cs="仿宋_GB2312" w:hint="eastAsia"/>
          <w:sz w:val="32"/>
          <w:szCs w:val="32"/>
        </w:rPr>
        <w:t>8年度减少2.39万元，降低63.23</w:t>
      </w:r>
      <w:r>
        <w:rPr>
          <w:rFonts w:ascii="仿宋_GB2312" w:eastAsia="仿宋_GB2312" w:cs="仿宋_GB2312"/>
          <w:sz w:val="32"/>
          <w:szCs w:val="32"/>
        </w:rPr>
        <w:t>%</w:t>
      </w:r>
      <w:r>
        <w:rPr>
          <w:rFonts w:ascii="仿宋_GB2312" w:eastAsia="仿宋_GB2312" w:cs="仿宋_GB2312" w:hint="eastAsia"/>
          <w:sz w:val="32"/>
          <w:szCs w:val="32"/>
        </w:rPr>
        <w:t>，主要是机构改革,质监局并入市场局，10月份预算合并，部分支出在市场局账户支出。具体情况如下：</w:t>
      </w:r>
    </w:p>
    <w:p w:rsidR="00EA2DCF" w:rsidRDefault="0053340A">
      <w:pPr>
        <w:adjustRightInd w:val="0"/>
        <w:snapToGrid w:val="0"/>
        <w:spacing w:line="580" w:lineRule="exact"/>
        <w:ind w:firstLineChars="200" w:firstLine="643"/>
        <w:rPr>
          <w:rFonts w:ascii="仿宋_GB2312" w:eastAsia="仿宋_GB2312"/>
          <w:sz w:val="32"/>
          <w:szCs w:val="32"/>
        </w:rPr>
      </w:pPr>
      <w:r>
        <w:rPr>
          <w:rFonts w:ascii="楷体_GB2312" w:eastAsia="楷体_GB2312" w:hAnsi="Times New Roman" w:cs="DengXian-Bold" w:hint="eastAsia"/>
          <w:b/>
          <w:bCs/>
          <w:sz w:val="32"/>
          <w:szCs w:val="32"/>
        </w:rPr>
        <w:t>（一）因公出国（境）费支出0万元。</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9年度参加其他单位组织的因公出国（境）团组0个、共0人</w:t>
      </w:r>
      <w:r>
        <w:rPr>
          <w:rFonts w:ascii="仿宋_GB2312" w:eastAsia="仿宋_GB2312" w:cs="仿宋_GB2312"/>
          <w:sz w:val="32"/>
          <w:szCs w:val="32"/>
        </w:rPr>
        <w:t>/</w:t>
      </w:r>
      <w:r>
        <w:rPr>
          <w:rFonts w:ascii="仿宋_GB2312" w:eastAsia="仿宋_GB2312" w:cs="仿宋_GB2312" w:hint="eastAsia"/>
          <w:sz w:val="32"/>
          <w:szCs w:val="32"/>
        </w:rPr>
        <w:t>无本单位组织的出国（境）团组。2019年无因公出国（境）情况，因此</w:t>
      </w:r>
      <w:proofErr w:type="gramStart"/>
      <w:r>
        <w:rPr>
          <w:rFonts w:ascii="仿宋_GB2312" w:eastAsia="仿宋_GB2312" w:cs="仿宋_GB2312" w:hint="eastAsia"/>
          <w:sz w:val="32"/>
          <w:szCs w:val="32"/>
        </w:rPr>
        <w:t>此</w:t>
      </w:r>
      <w:proofErr w:type="gramEnd"/>
      <w:r>
        <w:rPr>
          <w:rFonts w:ascii="仿宋_GB2312" w:eastAsia="仿宋_GB2312" w:cs="仿宋_GB2312" w:hint="eastAsia"/>
          <w:sz w:val="32"/>
          <w:szCs w:val="32"/>
        </w:rPr>
        <w:t>部分支出为0.</w:t>
      </w:r>
    </w:p>
    <w:p w:rsidR="00EA2DCF" w:rsidRDefault="0053340A">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（二）公务用车购置及运行维护费支出0万元。</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9年度公务用车购置及运行维护费较年初预算减少5.11万元，降低78.62</w:t>
      </w:r>
      <w:r>
        <w:rPr>
          <w:rFonts w:ascii="仿宋_GB2312" w:eastAsia="仿宋_GB2312" w:cs="仿宋_GB2312"/>
          <w:sz w:val="32"/>
          <w:szCs w:val="32"/>
        </w:rPr>
        <w:t>%</w:t>
      </w:r>
      <w:r>
        <w:rPr>
          <w:rFonts w:ascii="仿宋_GB2312" w:eastAsia="仿宋_GB2312" w:cs="仿宋_GB2312" w:hint="eastAsia"/>
          <w:sz w:val="32"/>
          <w:szCs w:val="32"/>
        </w:rPr>
        <w:t>，主要是机构改革,质监局并入市场局，10月份预算合并，部分支出在市场局账户支出；较</w:t>
      </w:r>
      <w:r>
        <w:rPr>
          <w:rFonts w:ascii="仿宋_GB2312" w:eastAsia="仿宋_GB2312" w:cs="仿宋_GB2312"/>
          <w:sz w:val="32"/>
          <w:szCs w:val="32"/>
        </w:rPr>
        <w:t>201</w:t>
      </w:r>
      <w:r>
        <w:rPr>
          <w:rFonts w:ascii="仿宋_GB2312" w:eastAsia="仿宋_GB2312" w:cs="仿宋_GB2312" w:hint="eastAsia"/>
          <w:sz w:val="32"/>
          <w:szCs w:val="32"/>
        </w:rPr>
        <w:t>8年度减少2.39万元，降低63.23</w:t>
      </w:r>
      <w:r>
        <w:rPr>
          <w:rFonts w:ascii="仿宋_GB2312" w:eastAsia="仿宋_GB2312" w:cs="仿宋_GB2312"/>
          <w:sz w:val="32"/>
          <w:szCs w:val="32"/>
        </w:rPr>
        <w:t>%</w:t>
      </w:r>
      <w:r>
        <w:rPr>
          <w:rFonts w:ascii="仿宋_GB2312" w:eastAsia="仿宋_GB2312" w:cs="仿宋_GB2312" w:hint="eastAsia"/>
          <w:sz w:val="32"/>
          <w:szCs w:val="32"/>
        </w:rPr>
        <w:t>，主要是机构改革,质监局并入市场局，10月份预算合并，部分支出在市场局账户支出。</w:t>
      </w:r>
      <w:r>
        <w:rPr>
          <w:rFonts w:ascii="仿宋_GB2312" w:eastAsia="仿宋_GB2312" w:hAnsi="Times New Roman" w:cs="DengXian-Bold" w:hint="eastAsia"/>
          <w:b/>
          <w:bCs/>
          <w:sz w:val="32"/>
          <w:szCs w:val="32"/>
        </w:rPr>
        <w:t>其中：</w:t>
      </w:r>
    </w:p>
    <w:p w:rsidR="00EA2DCF" w:rsidRDefault="0053340A">
      <w:pPr>
        <w:adjustRightInd w:val="0"/>
        <w:snapToGrid w:val="0"/>
        <w:spacing w:line="580" w:lineRule="exact"/>
        <w:ind w:firstLineChars="200" w:firstLine="643"/>
        <w:rPr>
          <w:rFonts w:ascii="仿宋_GB2312" w:eastAsia="仿宋_GB2312" w:hAnsi="Times New Roman" w:cs="DengXian-Regular"/>
          <w:color w:val="000000"/>
          <w:sz w:val="32"/>
          <w:szCs w:val="32"/>
        </w:rPr>
      </w:pPr>
      <w:r>
        <w:rPr>
          <w:rFonts w:ascii="仿宋_GB2312" w:eastAsia="仿宋_GB2312" w:hAnsi="Times New Roman" w:cs="DengXian-Regular" w:hint="eastAsia"/>
          <w:b/>
          <w:sz w:val="32"/>
          <w:szCs w:val="32"/>
        </w:rPr>
        <w:t>公务用车购置费：</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9年度无公务用车购置情况，无发生此类支出。</w:t>
      </w:r>
    </w:p>
    <w:p w:rsidR="00EA2DCF" w:rsidRDefault="0053340A">
      <w:pPr>
        <w:adjustRightInd w:val="0"/>
        <w:snapToGrid w:val="0"/>
        <w:spacing w:line="580" w:lineRule="exact"/>
        <w:ind w:firstLineChars="200" w:firstLine="643"/>
        <w:rPr>
          <w:rFonts w:ascii="仿宋_GB2312" w:eastAsia="仿宋_GB2312" w:cs="仿宋_GB2312"/>
          <w:sz w:val="32"/>
          <w:szCs w:val="32"/>
        </w:rPr>
      </w:pPr>
      <w:r>
        <w:rPr>
          <w:rFonts w:ascii="仿宋_GB2312" w:eastAsia="仿宋_GB2312" w:hAnsi="Times New Roman" w:cs="DengXian-Regular" w:hint="eastAsia"/>
          <w:b/>
          <w:sz w:val="32"/>
          <w:szCs w:val="32"/>
        </w:rPr>
        <w:t>公务用车运行维护费：</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9年度单位公务用车保有量3辆。公车运行维护费支出较年初预算减少5.11万元，降低</w:t>
      </w:r>
      <w:r>
        <w:rPr>
          <w:rFonts w:ascii="仿宋_GB2312" w:eastAsia="仿宋_GB2312" w:cs="仿宋_GB2312" w:hint="eastAsia"/>
          <w:sz w:val="32"/>
          <w:szCs w:val="32"/>
        </w:rPr>
        <w:lastRenderedPageBreak/>
        <w:t>78.62</w:t>
      </w:r>
      <w:r>
        <w:rPr>
          <w:rFonts w:ascii="仿宋_GB2312" w:eastAsia="仿宋_GB2312" w:cs="仿宋_GB2312"/>
          <w:sz w:val="32"/>
          <w:szCs w:val="32"/>
        </w:rPr>
        <w:t>%</w:t>
      </w:r>
      <w:r>
        <w:rPr>
          <w:rFonts w:ascii="仿宋_GB2312" w:eastAsia="仿宋_GB2312" w:cs="仿宋_GB2312" w:hint="eastAsia"/>
          <w:sz w:val="32"/>
          <w:szCs w:val="32"/>
        </w:rPr>
        <w:t>，主要是机构改革,质监局并入市场局，10月份预算合并，部分支出在市场局账户支出；较</w:t>
      </w:r>
      <w:r>
        <w:rPr>
          <w:rFonts w:ascii="仿宋_GB2312" w:eastAsia="仿宋_GB2312" w:cs="仿宋_GB2312"/>
          <w:sz w:val="32"/>
          <w:szCs w:val="32"/>
        </w:rPr>
        <w:t>201</w:t>
      </w:r>
      <w:r>
        <w:rPr>
          <w:rFonts w:ascii="仿宋_GB2312" w:eastAsia="仿宋_GB2312" w:cs="仿宋_GB2312" w:hint="eastAsia"/>
          <w:sz w:val="32"/>
          <w:szCs w:val="32"/>
        </w:rPr>
        <w:t>8年度减少2.39万元，降低63.23</w:t>
      </w:r>
      <w:r>
        <w:rPr>
          <w:rFonts w:ascii="仿宋_GB2312" w:eastAsia="仿宋_GB2312" w:cs="仿宋_GB2312"/>
          <w:sz w:val="32"/>
          <w:szCs w:val="32"/>
        </w:rPr>
        <w:t>%</w:t>
      </w:r>
      <w:r>
        <w:rPr>
          <w:rFonts w:ascii="仿宋_GB2312" w:eastAsia="仿宋_GB2312" w:cs="仿宋_GB2312" w:hint="eastAsia"/>
          <w:sz w:val="32"/>
          <w:szCs w:val="32"/>
        </w:rPr>
        <w:t>，主要是机构改革,质监局并入市场局，10月份预算合并，部分支出在市场局账户支出。</w:t>
      </w:r>
    </w:p>
    <w:p w:rsidR="00EA2DCF" w:rsidRDefault="0053340A">
      <w:pPr>
        <w:adjustRightInd w:val="0"/>
        <w:snapToGrid w:val="0"/>
        <w:spacing w:line="580" w:lineRule="exact"/>
        <w:ind w:firstLineChars="200" w:firstLine="643"/>
        <w:rPr>
          <w:rFonts w:ascii="仿宋_GB2312" w:eastAsia="仿宋_GB2312" w:hAnsi="Times New Roman" w:cs="DengXian-Regular"/>
          <w:sz w:val="32"/>
          <w:szCs w:val="32"/>
          <w:highlight w:val="yellow"/>
        </w:rPr>
      </w:pPr>
      <w:r>
        <w:rPr>
          <w:rFonts w:ascii="楷体_GB2312" w:eastAsia="楷体_GB2312" w:hAnsi="Times New Roman" w:cs="DengXian-Bold" w:hint="eastAsia"/>
          <w:b/>
          <w:bCs/>
          <w:sz w:val="32"/>
          <w:szCs w:val="32"/>
        </w:rPr>
        <w:t>（三）公务接待费支出0万元。</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9年度无公务接待情况，因此无此部分费用支出。</w:t>
      </w:r>
    </w:p>
    <w:p w:rsidR="00EA2DCF" w:rsidRDefault="0053340A">
      <w:pPr>
        <w:adjustRightInd w:val="0"/>
        <w:snapToGrid w:val="0"/>
        <w:spacing w:line="580" w:lineRule="exact"/>
        <w:ind w:firstLineChars="200" w:firstLine="640"/>
        <w:rPr>
          <w:rFonts w:ascii="黑体" w:eastAsia="黑体" w:hAnsi="Times New Roman"/>
          <w:sz w:val="32"/>
          <w:szCs w:val="40"/>
        </w:rPr>
      </w:pPr>
      <w:r>
        <w:rPr>
          <w:rFonts w:ascii="黑体" w:eastAsia="黑体" w:hAnsi="Times New Roman" w:hint="eastAsia"/>
          <w:sz w:val="32"/>
          <w:szCs w:val="40"/>
        </w:rPr>
        <w:t>六、预算绩效情况说明</w:t>
      </w:r>
    </w:p>
    <w:p w:rsidR="00EA2DCF" w:rsidRDefault="0053340A">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1. </w:t>
      </w:r>
      <w:r>
        <w:rPr>
          <w:rFonts w:ascii="仿宋_GB2312" w:eastAsia="仿宋_GB2312" w:hAnsi="仿宋_GB2312" w:cs="仿宋_GB2312" w:hint="eastAsia"/>
          <w:b/>
          <w:bCs/>
          <w:sz w:val="32"/>
          <w:szCs w:val="32"/>
        </w:rPr>
        <w:t>预算绩效管理工作开展情况。</w:t>
      </w:r>
    </w:p>
    <w:p w:rsidR="00EA2DCF" w:rsidRDefault="0053340A">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2019年质监局部门在市委、市政府和上级质监部门的领导下，以“三个代表”重要思想和党的十八大精神为指导，结合党的群众路线教育实践活动，把科学发展观运用于质监事业的实践中，以服务地方经济发展，构建和谐社会为己任，全面履行各项工作职责。</w:t>
      </w:r>
    </w:p>
    <w:p w:rsidR="00EA2DCF" w:rsidRDefault="0053340A">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2. </w:t>
      </w:r>
      <w:r>
        <w:rPr>
          <w:rFonts w:ascii="仿宋_GB2312" w:eastAsia="仿宋_GB2312" w:hAnsi="仿宋_GB2312" w:cs="仿宋_GB2312" w:hint="eastAsia"/>
          <w:b/>
          <w:bCs/>
          <w:sz w:val="32"/>
          <w:szCs w:val="32"/>
        </w:rPr>
        <w:t>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EA2DCF" w:rsidRDefault="0053340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积极培育名优产品，推进名牌战略实施，加强标准化建设，深入实施标准化战略，按照“主动对接、提前介入、跟踪服务”的原则，为我市电厂等重点项目新增特种设备及时符合法定要求提供服务，加大对特种设备违法行为的监督检查，开展特种设备安全巡查检查，按时完成特种设备综合业务管理系统升级改造工作。认真落实国家财政部、</w:t>
      </w:r>
      <w:proofErr w:type="gramStart"/>
      <w:r>
        <w:rPr>
          <w:rFonts w:ascii="仿宋_GB2312" w:eastAsia="仿宋_GB2312" w:hAnsi="Times New Roman" w:cs="DengXian-Regular" w:hint="eastAsia"/>
          <w:sz w:val="32"/>
          <w:szCs w:val="32"/>
        </w:rPr>
        <w:t>国家发改委</w:t>
      </w:r>
      <w:proofErr w:type="gramEnd"/>
      <w:r>
        <w:rPr>
          <w:rFonts w:ascii="仿宋_GB2312" w:eastAsia="仿宋_GB2312" w:hAnsi="Times New Roman" w:cs="DengXian-Regular" w:hint="eastAsia"/>
          <w:sz w:val="32"/>
          <w:szCs w:val="32"/>
        </w:rPr>
        <w:t>下发《关于清理规范一批行政事业性收费有关政策的通知》文件要求，停征计量收费，这</w:t>
      </w:r>
      <w:r>
        <w:rPr>
          <w:rFonts w:ascii="仿宋_GB2312" w:eastAsia="仿宋_GB2312" w:hAnsi="Times New Roman" w:cs="DengXian-Regular" w:hint="eastAsia"/>
          <w:sz w:val="32"/>
          <w:szCs w:val="32"/>
        </w:rPr>
        <w:lastRenderedPageBreak/>
        <w:t>是百姓生活中的一件大事，我单位按规定开展计量检定工作；</w:t>
      </w:r>
    </w:p>
    <w:p w:rsidR="00EA2DCF" w:rsidRDefault="0053340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积极推进《国家质检总局关于贯彻落实计量发展规划（</w:t>
      </w:r>
      <w:r>
        <w:rPr>
          <w:rFonts w:ascii="仿宋_GB2312" w:eastAsia="仿宋_GB2312" w:hAnsi="Times New Roman" w:cs="DengXian-Regular"/>
          <w:sz w:val="32"/>
          <w:szCs w:val="32"/>
        </w:rPr>
        <w:t>2013-2020</w:t>
      </w:r>
      <w:r>
        <w:rPr>
          <w:rFonts w:ascii="仿宋_GB2312" w:eastAsia="仿宋_GB2312" w:hAnsi="Times New Roman" w:cs="DengXian-Regular" w:hint="eastAsia"/>
          <w:sz w:val="32"/>
          <w:szCs w:val="32"/>
        </w:rPr>
        <w:t>年）实施意见》的要求，开展了“</w:t>
      </w:r>
      <w:r>
        <w:rPr>
          <w:rFonts w:ascii="仿宋_GB2312" w:eastAsia="仿宋_GB2312" w:hAnsi="Times New Roman" w:cs="DengXian-Regular"/>
          <w:sz w:val="32"/>
          <w:szCs w:val="32"/>
        </w:rPr>
        <w:t>5.20</w:t>
      </w:r>
      <w:r>
        <w:rPr>
          <w:rFonts w:ascii="仿宋_GB2312" w:eastAsia="仿宋_GB2312" w:hAnsi="Times New Roman" w:cs="DengXian-Regular" w:hint="eastAsia"/>
          <w:sz w:val="32"/>
          <w:szCs w:val="32"/>
        </w:rPr>
        <w:t>”世界计量日宣传活动，加大了计量监督管理力度，加强计量器具的制造、修理、使用监管，推进社会诚信计量体系建设。</w:t>
      </w:r>
    </w:p>
    <w:p w:rsidR="00EA2DCF" w:rsidRDefault="0053340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元旦春节期间组织计量科、计量所对我市的集贸市场、加油站、超市的计量器具和定量包装商品进行了市场大检查。</w:t>
      </w:r>
    </w:p>
    <w:p w:rsidR="00EA2DCF" w:rsidRDefault="0053340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按照遵化市大气污染防治</w:t>
      </w:r>
      <w:r>
        <w:rPr>
          <w:rFonts w:ascii="仿宋_GB2312" w:eastAsia="仿宋_GB2312" w:hAnsi="Times New Roman" w:cs="DengXian-Regular"/>
          <w:sz w:val="32"/>
          <w:szCs w:val="32"/>
        </w:rPr>
        <w:t>1+15</w:t>
      </w:r>
      <w:r>
        <w:rPr>
          <w:rFonts w:ascii="仿宋_GB2312" w:eastAsia="仿宋_GB2312" w:hAnsi="Times New Roman" w:cs="DengXian-Regular" w:hint="eastAsia"/>
          <w:sz w:val="32"/>
          <w:szCs w:val="32"/>
        </w:rPr>
        <w:t>方案要求制定了下发了《遵化市质量技术监督局劣质散煤管控专项实施方案》和《遵化市质量技术监督局型煤生产企业监管工作方案》，确保各项工作部署到位。对全市洁净型煤等煤炭生产企业底数清，对企业建立了动态</w:t>
      </w:r>
      <w:proofErr w:type="gramStart"/>
      <w:r>
        <w:rPr>
          <w:rFonts w:ascii="仿宋_GB2312" w:eastAsia="仿宋_GB2312" w:hAnsi="Times New Roman" w:cs="DengXian-Regular" w:hint="eastAsia"/>
          <w:sz w:val="32"/>
          <w:szCs w:val="32"/>
        </w:rPr>
        <w:t>监管台</w:t>
      </w:r>
      <w:proofErr w:type="gramEnd"/>
      <w:r>
        <w:rPr>
          <w:rFonts w:ascii="仿宋_GB2312" w:eastAsia="仿宋_GB2312" w:hAnsi="Times New Roman" w:cs="DengXian-Regular" w:hint="eastAsia"/>
          <w:sz w:val="32"/>
          <w:szCs w:val="32"/>
        </w:rPr>
        <w:t>帐，确保企业产品质量。</w:t>
      </w:r>
    </w:p>
    <w:p w:rsidR="00EA2DCF" w:rsidRDefault="0053340A">
      <w:pPr>
        <w:adjustRightInd w:val="0"/>
        <w:snapToGrid w:val="0"/>
        <w:spacing w:line="580" w:lineRule="exact"/>
        <w:ind w:firstLineChars="200" w:firstLine="640"/>
        <w:rPr>
          <w:rFonts w:ascii="黑体" w:eastAsia="黑体" w:hAnsi="Calibri"/>
          <w:sz w:val="32"/>
          <w:szCs w:val="32"/>
        </w:rPr>
      </w:pPr>
      <w:r>
        <w:rPr>
          <w:rFonts w:ascii="黑体" w:eastAsia="黑体" w:hAnsi="Calibri" w:hint="eastAsia"/>
          <w:sz w:val="32"/>
          <w:szCs w:val="32"/>
        </w:rPr>
        <w:t>七、其他重要事项的说明</w:t>
      </w:r>
    </w:p>
    <w:p w:rsidR="00EA2DCF" w:rsidRDefault="0053340A">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EA2DCF" w:rsidRDefault="0053340A">
      <w:pPr>
        <w:keepNext/>
        <w:keepLines/>
        <w:snapToGrid w:val="0"/>
        <w:spacing w:line="580" w:lineRule="exact"/>
        <w:ind w:firstLineChars="200" w:firstLine="640"/>
        <w:outlineLvl w:val="2"/>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9年度机关运行经费支出10.47万元，比</w:t>
      </w:r>
      <w:r>
        <w:rPr>
          <w:rFonts w:ascii="仿宋_GB2312" w:eastAsia="仿宋_GB2312" w:cs="仿宋_GB2312"/>
          <w:sz w:val="32"/>
          <w:szCs w:val="32"/>
        </w:rPr>
        <w:t>201</w:t>
      </w:r>
      <w:r>
        <w:rPr>
          <w:rFonts w:ascii="仿宋_GB2312" w:eastAsia="仿宋_GB2312" w:cs="仿宋_GB2312" w:hint="eastAsia"/>
          <w:sz w:val="32"/>
          <w:szCs w:val="32"/>
        </w:rPr>
        <w:t>8年度减少18.47万元，降低63.82</w:t>
      </w:r>
      <w:r>
        <w:rPr>
          <w:rFonts w:ascii="仿宋_GB2312" w:eastAsia="仿宋_GB2312" w:cs="仿宋_GB2312"/>
          <w:sz w:val="32"/>
          <w:szCs w:val="32"/>
        </w:rPr>
        <w:t>%</w:t>
      </w:r>
      <w:r>
        <w:rPr>
          <w:rFonts w:ascii="仿宋_GB2312" w:eastAsia="仿宋_GB2312" w:cs="仿宋_GB2312" w:hint="eastAsia"/>
          <w:sz w:val="32"/>
          <w:szCs w:val="32"/>
        </w:rPr>
        <w:t>。主要原因是机构改革,质监局并入市场局，10月份预算合并，部分支出在市场局账户支出。</w:t>
      </w:r>
    </w:p>
    <w:p w:rsidR="00EA2DCF" w:rsidRDefault="0053340A" w:rsidP="00EA2DCF">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EA2DCF" w:rsidRDefault="0053340A">
      <w:pPr>
        <w:widowControl/>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9年度政府采购支出总额0万元，2019年未发生政府采购。</w:t>
      </w:r>
    </w:p>
    <w:p w:rsidR="00EA2DCF" w:rsidRDefault="0053340A">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（三）国有资产占用情况</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截至</w:t>
      </w:r>
      <w:r>
        <w:rPr>
          <w:rFonts w:ascii="仿宋_GB2312" w:eastAsia="仿宋_GB2312" w:cs="仿宋_GB2312"/>
          <w:sz w:val="32"/>
          <w:szCs w:val="32"/>
        </w:rPr>
        <w:t>201</w:t>
      </w:r>
      <w:r>
        <w:rPr>
          <w:rFonts w:ascii="仿宋_GB2312" w:eastAsia="仿宋_GB2312" w:cs="仿宋_GB2312" w:hint="eastAsia"/>
          <w:sz w:val="32"/>
          <w:szCs w:val="32"/>
        </w:rPr>
        <w:t>9年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本部门共有车辆7辆，较上年无变化。其中，副部（省）级及以上领导用车0辆，主要领导干部用车0辆，机要通信用车2辆，应急保障用车0辆，执法执勤用车1辆，特种专业技术用车0辆，离退休干部用车0辆，其他用车4辆，其他用车主要是下乡</w:t>
      </w:r>
      <w:proofErr w:type="gramStart"/>
      <w:r>
        <w:rPr>
          <w:rFonts w:ascii="仿宋_GB2312" w:eastAsia="仿宋_GB2312" w:cs="仿宋_GB2312" w:hint="eastAsia"/>
          <w:sz w:val="32"/>
          <w:szCs w:val="32"/>
        </w:rPr>
        <w:t>检定拉</w:t>
      </w:r>
      <w:proofErr w:type="gramEnd"/>
      <w:r>
        <w:rPr>
          <w:rFonts w:ascii="仿宋_GB2312" w:eastAsia="仿宋_GB2312" w:cs="仿宋_GB2312" w:hint="eastAsia"/>
          <w:sz w:val="32"/>
          <w:szCs w:val="32"/>
        </w:rPr>
        <w:t>砝码及拉检定设备使用；</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单位价值</w:t>
      </w:r>
      <w:r>
        <w:rPr>
          <w:rFonts w:ascii="仿宋_GB2312" w:eastAsia="仿宋_GB2312" w:hAnsi="TimesNewRomanPSMT" w:cs="仿宋_GB2312"/>
          <w:sz w:val="32"/>
          <w:szCs w:val="32"/>
        </w:rPr>
        <w:t>50</w:t>
      </w:r>
      <w:r>
        <w:rPr>
          <w:rFonts w:ascii="仿宋_GB2312" w:eastAsia="仿宋_GB2312" w:cs="仿宋_GB2312" w:hint="eastAsia"/>
          <w:sz w:val="32"/>
          <w:szCs w:val="32"/>
        </w:rPr>
        <w:t>万元以上通用设备0台（套），单位价值</w:t>
      </w:r>
      <w:r>
        <w:rPr>
          <w:rFonts w:ascii="仿宋_GB2312" w:eastAsia="仿宋_GB2312" w:hAnsi="TimesNewRomanPSMT" w:cs="仿宋_GB2312"/>
          <w:sz w:val="32"/>
          <w:szCs w:val="32"/>
        </w:rPr>
        <w:t>100</w:t>
      </w:r>
      <w:r>
        <w:rPr>
          <w:rFonts w:ascii="仿宋_GB2312" w:eastAsia="仿宋_GB2312" w:cs="仿宋_GB2312" w:hint="eastAsia"/>
          <w:sz w:val="32"/>
          <w:szCs w:val="32"/>
        </w:rPr>
        <w:t>万元以上专用设备0台（套）。</w:t>
      </w:r>
    </w:p>
    <w:p w:rsidR="00EA2DCF" w:rsidRDefault="0053340A">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、本部门</w:t>
      </w:r>
      <w:r>
        <w:rPr>
          <w:rFonts w:ascii="仿宋_GB2312" w:eastAsia="仿宋_GB2312" w:cs="仿宋_GB2312"/>
          <w:sz w:val="32"/>
          <w:szCs w:val="32"/>
        </w:rPr>
        <w:t>201</w:t>
      </w:r>
      <w:r>
        <w:rPr>
          <w:rFonts w:ascii="仿宋_GB2312" w:eastAsia="仿宋_GB2312" w:cs="仿宋_GB2312" w:hint="eastAsia"/>
          <w:sz w:val="32"/>
          <w:szCs w:val="32"/>
        </w:rPr>
        <w:t>9年度国有资本经营预算财政收支无收支及结转结余情况，故09表以空表列示。</w:t>
      </w:r>
    </w:p>
    <w:p w:rsidR="00EA2DCF" w:rsidRDefault="0053340A">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、由于决算公开表格中金额数值应当保留两位小数，公开数据为四舍五入计算结果，个别数据合计项与分项之和存在小数点后差额，特此说明。</w:t>
      </w:r>
    </w:p>
    <w:p w:rsidR="00EA2DCF" w:rsidRDefault="00EA2DCF">
      <w:pPr>
        <w:widowControl/>
        <w:spacing w:line="580" w:lineRule="exact"/>
        <w:ind w:firstLineChars="200" w:firstLine="883"/>
        <w:jc w:val="left"/>
        <w:rPr>
          <w:rFonts w:ascii="宋体"/>
          <w:b/>
          <w:bCs/>
          <w:kern w:val="0"/>
          <w:sz w:val="44"/>
          <w:szCs w:val="44"/>
        </w:rPr>
        <w:sectPr w:rsidR="00EA2DCF">
          <w:type w:val="continuous"/>
          <w:pgSz w:w="11906" w:h="16838"/>
          <w:pgMar w:top="2098" w:right="1474" w:bottom="1984" w:left="1588" w:header="851" w:footer="992" w:gutter="0"/>
          <w:cols w:space="0"/>
          <w:docGrid w:type="lines" w:linePitch="312"/>
        </w:sectPr>
      </w:pPr>
    </w:p>
    <w:p w:rsidR="00EA2DCF" w:rsidRDefault="00EA2DCF">
      <w:pPr>
        <w:jc w:val="center"/>
        <w:rPr>
          <w:rFonts w:ascii="黑体" w:eastAsia="黑体" w:hAnsi="黑体" w:cs="黑体"/>
          <w:sz w:val="56"/>
          <w:szCs w:val="72"/>
        </w:rPr>
      </w:pPr>
    </w:p>
    <w:p w:rsidR="00EA2DCF" w:rsidRDefault="00EA2DCF">
      <w:pPr>
        <w:jc w:val="center"/>
        <w:rPr>
          <w:rFonts w:ascii="黑体" w:eastAsia="黑体" w:hAnsi="黑体" w:cs="黑体"/>
          <w:sz w:val="56"/>
          <w:szCs w:val="72"/>
        </w:rPr>
        <w:sectPr w:rsidR="00EA2DCF">
          <w:type w:val="continuous"/>
          <w:pgSz w:w="11906" w:h="16838"/>
          <w:pgMar w:top="2041" w:right="1531" w:bottom="2041" w:left="1531" w:header="851" w:footer="992" w:gutter="0"/>
          <w:pgNumType w:fmt="numberInDash"/>
          <w:cols w:space="0"/>
          <w:titlePg/>
          <w:docGrid w:type="lines" w:linePitch="312"/>
        </w:sectPr>
      </w:pPr>
    </w:p>
    <w:p w:rsidR="00EA2DCF" w:rsidRDefault="0012406C">
      <w:pPr>
        <w:rPr>
          <w:sz w:val="72"/>
        </w:rPr>
      </w:pPr>
      <w:r w:rsidRPr="0012406C">
        <w:rPr>
          <w:noProof/>
        </w:rPr>
        <w:lastRenderedPageBreak/>
        <w:pict>
          <v:shape id="Text Box 64" o:spid="_x0000_s1037" type="#_x0000_t202" alt="ooxWord://word/media/image1.emf" style="position:absolute;left:0;text-align:left;margin-left:-80.45pt;margin-top:34.8pt;width:613.65pt;height:2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" fillcolor="#ffd966" strokecolor="#ffd966" strokeweight=".5pt">
            <v:stroke joinstyle="round"/>
            <v:textbox>
              <w:txbxContent>
                <w:p w:rsidR="00EA2DCF" w:rsidRDefault="0053340A">
                  <w:pPr>
                    <w:widowControl/>
                    <w:jc w:val="center"/>
                  </w:pPr>
                  <w:r>
                    <w:rPr>
                      <w:rFonts w:ascii="黑体" w:eastAsia="黑体" w:hAnsi="黑体" w:cs="黑体" w:hint="eastAsia"/>
                      <w:color w:val="000000"/>
                      <w:sz w:val="90"/>
                      <w:szCs w:val="90"/>
                    </w:rPr>
                    <w:t>第三部分相关名词解释</w:t>
                  </w:r>
                </w:p>
              </w:txbxContent>
            </v:textbox>
          </v:shape>
        </w:pict>
      </w:r>
    </w:p>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Pr>
        <w:tabs>
          <w:tab w:val="left" w:pos="886"/>
        </w:tabs>
        <w:jc w:val="left"/>
        <w:sectPr w:rsidR="00EA2DCF">
          <w:headerReference w:type="first" r:id="rId19"/>
          <w:pgSz w:w="11906" w:h="16838"/>
          <w:pgMar w:top="2041" w:right="1531" w:bottom="2041" w:left="1531" w:header="851" w:footer="992" w:gutter="0"/>
          <w:pgNumType w:fmt="numberInDash"/>
          <w:cols w:space="0"/>
          <w:titlePg/>
          <w:docGrid w:type="lines" w:linePitch="312"/>
        </w:sectPr>
      </w:pPr>
    </w:p>
    <w:p w:rsidR="00EA2DCF" w:rsidRDefault="0053340A">
      <w:pPr>
        <w:rPr>
          <w:rFonts w:ascii="仿宋_GB2312" w:eastAsia="仿宋_GB2312" w:hAnsi="宋体" w:cs="ArialUnicodeMS"/>
          <w:sz w:val="32"/>
          <w:szCs w:val="32"/>
          <w:highlight w:val="yellow"/>
        </w:rPr>
      </w:pPr>
      <w:r>
        <w:rPr>
          <w:rFonts w:ascii="仿宋_GB2312" w:eastAsia="仿宋_GB2312" w:hAnsi="宋体" w:cs="ArialUnicodeMS"/>
          <w:sz w:val="32"/>
          <w:szCs w:val="32"/>
          <w:highlight w:val="yellow"/>
        </w:rPr>
        <w:lastRenderedPageBreak/>
        <w:br w:type="page"/>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A2DCF" w:rsidRDefault="0053340A">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hint="eastAsia"/>
          <w:color w:val="000000"/>
          <w:kern w:val="0"/>
          <w:sz w:val="32"/>
          <w:szCs w:val="32"/>
        </w:rPr>
        <w:t>费反映</w:t>
      </w:r>
      <w:proofErr w:type="gramEnd"/>
      <w:r>
        <w:rPr>
          <w:rFonts w:ascii="仿宋_GB2312" w:eastAsia="仿宋_GB2312" w:hAnsi="宋体"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hint="eastAsia"/>
          <w:color w:val="000000"/>
          <w:kern w:val="0"/>
          <w:sz w:val="32"/>
          <w:szCs w:val="32"/>
        </w:rPr>
        <w:t>费反映</w:t>
      </w:r>
      <w:proofErr w:type="gramEnd"/>
      <w:r>
        <w:rPr>
          <w:rFonts w:ascii="仿宋_GB2312" w:eastAsia="仿宋_GB2312" w:hAnsi="宋体" w:hint="eastAsia"/>
          <w:color w:val="000000"/>
          <w:kern w:val="0"/>
          <w:sz w:val="32"/>
          <w:szCs w:val="32"/>
        </w:rPr>
        <w:t>单位公务用车购置支出（</w:t>
      </w:r>
      <w:proofErr w:type="gramStart"/>
      <w:r>
        <w:rPr>
          <w:rFonts w:ascii="仿宋_GB2312" w:eastAsia="仿宋_GB2312" w:hAnsi="宋体" w:hint="eastAsia"/>
          <w:color w:val="000000"/>
          <w:kern w:val="0"/>
          <w:sz w:val="32"/>
          <w:szCs w:val="32"/>
        </w:rPr>
        <w:t>含车辆</w:t>
      </w:r>
      <w:proofErr w:type="gramEnd"/>
      <w:r>
        <w:rPr>
          <w:rFonts w:ascii="仿宋_GB2312" w:eastAsia="仿宋_GB2312" w:hAnsi="宋体"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hint="eastAsia"/>
          <w:color w:val="000000"/>
          <w:kern w:val="0"/>
          <w:sz w:val="32"/>
          <w:szCs w:val="32"/>
        </w:rPr>
        <w:t>费反映</w:t>
      </w:r>
      <w:proofErr w:type="gramEnd"/>
      <w:r>
        <w:rPr>
          <w:rFonts w:ascii="仿宋_GB2312" w:eastAsia="仿宋_GB2312" w:hAnsi="宋体" w:hint="eastAsia"/>
          <w:color w:val="000000"/>
          <w:kern w:val="0"/>
          <w:sz w:val="32"/>
          <w:szCs w:val="32"/>
        </w:rPr>
        <w:t>单位按规定开支的各类公务接待（含外宾接待）支出。</w:t>
      </w:r>
    </w:p>
    <w:p w:rsidR="00EA2DCF" w:rsidRDefault="0053340A">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w:t>
      </w:r>
      <w:proofErr w:type="gramStart"/>
      <w:r>
        <w:rPr>
          <w:rFonts w:ascii="仿宋_GB2312" w:eastAsia="仿宋_GB2312" w:hAnsi="宋体" w:hint="eastAsia"/>
          <w:color w:val="000000"/>
          <w:kern w:val="0"/>
          <w:sz w:val="32"/>
          <w:szCs w:val="32"/>
        </w:rPr>
        <w:t>含车辆</w:t>
      </w:r>
      <w:proofErr w:type="gramEnd"/>
      <w:r>
        <w:rPr>
          <w:rFonts w:ascii="仿宋_GB2312" w:eastAsia="仿宋_GB2312" w:hAnsi="宋体" w:hint="eastAsia"/>
          <w:color w:val="000000"/>
          <w:kern w:val="0"/>
          <w:sz w:val="32"/>
          <w:szCs w:val="32"/>
        </w:rPr>
        <w:t>购置税、牌照费）。</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（十五）其他交通工具购置：</w:t>
      </w:r>
      <w:r>
        <w:rPr>
          <w:rFonts w:ascii="仿宋_GB2312" w:eastAsia="仿宋_GB2312" w:hAnsi="宋体" w:hint="eastAsia"/>
          <w:color w:val="000000"/>
          <w:kern w:val="0"/>
          <w:sz w:val="32"/>
          <w:szCs w:val="32"/>
        </w:rPr>
        <w:t>填列单位除公务用车外的其他各类交通工具（如船舶、飞机等）购置支出（</w:t>
      </w:r>
      <w:proofErr w:type="gramStart"/>
      <w:r>
        <w:rPr>
          <w:rFonts w:ascii="仿宋_GB2312" w:eastAsia="仿宋_GB2312" w:hAnsi="宋体" w:hint="eastAsia"/>
          <w:color w:val="000000"/>
          <w:kern w:val="0"/>
          <w:sz w:val="32"/>
          <w:szCs w:val="32"/>
        </w:rPr>
        <w:t>含车辆</w:t>
      </w:r>
      <w:proofErr w:type="gramEnd"/>
      <w:r>
        <w:rPr>
          <w:rFonts w:ascii="仿宋_GB2312" w:eastAsia="仿宋_GB2312" w:hAnsi="宋体" w:hint="eastAsia"/>
          <w:color w:val="000000"/>
          <w:kern w:val="0"/>
          <w:sz w:val="32"/>
          <w:szCs w:val="32"/>
        </w:rPr>
        <w:t>购置税、牌照费）。</w:t>
      </w:r>
    </w:p>
    <w:p w:rsidR="00EA2DCF" w:rsidRDefault="0053340A">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A2DCF" w:rsidRDefault="0053340A">
      <w:pPr>
        <w:tabs>
          <w:tab w:val="left" w:pos="235"/>
        </w:tabs>
        <w:jc w:val="left"/>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Pr>
        <w:jc w:val="left"/>
        <w:sectPr w:rsidR="00EA2DCF">
          <w:headerReference w:type="default" r:id="rId20"/>
          <w:type w:val="continuous"/>
          <w:pgSz w:w="11906" w:h="16838"/>
          <w:pgMar w:top="2098" w:right="1474" w:bottom="1985" w:left="1588" w:header="851" w:footer="992" w:gutter="0"/>
          <w:pgNumType w:fmt="numberInDash"/>
          <w:cols w:space="425"/>
          <w:docGrid w:type="lines" w:linePitch="312"/>
        </w:sectPr>
      </w:pPr>
    </w:p>
    <w:p w:rsidR="00EA2DCF" w:rsidRDefault="0012406C">
      <w:pPr>
        <w:tabs>
          <w:tab w:val="left" w:pos="235"/>
        </w:tabs>
        <w:jc w:val="left"/>
      </w:pPr>
      <w:r>
        <w:rPr>
          <w:noProof/>
        </w:rPr>
        <w:lastRenderedPageBreak/>
        <w:pict>
          <v:shape id="Text Box 65" o:spid="_x0000_s1038" type="#_x0000_t202" alt="ooxWord://word/media/image1.emf" style="position:absolute;margin-left:-82.05pt;margin-top:135.85pt;width:613.65pt;height:2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" fillcolor="#ffd966" strokecolor="#ffd966" strokeweight=".5pt">
            <v:stroke joinstyle="round"/>
            <v:textbox>
              <w:txbxContent>
                <w:p w:rsidR="00EA2DCF" w:rsidRDefault="0053340A">
                  <w:pPr>
                    <w:widowControl/>
                    <w:jc w:val="center"/>
                    <w:rPr>
                      <w:rFonts w:ascii="黑体" w:eastAsia="黑体" w:hAnsi="黑体" w:cs="黑体"/>
                      <w:color w:val="000000"/>
                      <w:sz w:val="90"/>
                      <w:szCs w:val="90"/>
                    </w:rPr>
                  </w:pPr>
                  <w:r>
                    <w:rPr>
                      <w:rFonts w:ascii="黑体" w:eastAsia="黑体" w:hAnsi="黑体" w:cs="黑体" w:hint="eastAsia"/>
                      <w:color w:val="000000"/>
                      <w:sz w:val="90"/>
                      <w:szCs w:val="90"/>
                    </w:rPr>
                    <w:t>第四部分</w:t>
                  </w:r>
                </w:p>
                <w:p w:rsidR="00EA2DCF" w:rsidRDefault="0053340A">
                  <w:pPr>
                    <w:widowControl/>
                    <w:jc w:val="center"/>
                  </w:pPr>
                  <w:r>
                    <w:rPr>
                      <w:rFonts w:ascii="黑体" w:eastAsia="黑体" w:hAnsi="黑体" w:cs="黑体"/>
                      <w:color w:val="000000"/>
                      <w:sz w:val="90"/>
                      <w:szCs w:val="90"/>
                    </w:rPr>
                    <w:t>2019</w:t>
                  </w:r>
                  <w:r>
                    <w:rPr>
                      <w:rFonts w:ascii="黑体" w:eastAsia="黑体" w:hAnsi="黑体" w:cs="黑体" w:hint="eastAsia"/>
                      <w:color w:val="000000"/>
                      <w:sz w:val="90"/>
                      <w:szCs w:val="90"/>
                    </w:rPr>
                    <w:t>年度部门决算报表</w:t>
                  </w:r>
                </w:p>
              </w:txbxContent>
            </v:textbox>
          </v:shape>
        </w:pict>
      </w:r>
    </w:p>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EA2DCF"/>
    <w:p w:rsidR="00EA2DCF" w:rsidRDefault="0053340A">
      <w:pPr>
        <w:tabs>
          <w:tab w:val="left" w:pos="3359"/>
        </w:tabs>
        <w:jc w:val="left"/>
      </w:pPr>
      <w:r>
        <w:rPr>
          <w:rFonts w:hint="eastAsia"/>
        </w:rPr>
        <w:tab/>
      </w:r>
    </w:p>
    <w:p w:rsidR="00EA2DCF" w:rsidRDefault="00EA2DCF">
      <w:pPr>
        <w:tabs>
          <w:tab w:val="left" w:pos="3359"/>
        </w:tabs>
        <w:jc w:val="left"/>
      </w:pPr>
    </w:p>
    <w:p w:rsidR="00EA2DCF" w:rsidRDefault="00EA2DCF">
      <w:pPr>
        <w:tabs>
          <w:tab w:val="left" w:pos="3359"/>
        </w:tabs>
        <w:jc w:val="left"/>
      </w:pPr>
    </w:p>
    <w:p w:rsidR="00EA2DCF" w:rsidRDefault="00EA2DCF">
      <w:pPr>
        <w:tabs>
          <w:tab w:val="left" w:pos="3359"/>
        </w:tabs>
        <w:jc w:val="left"/>
      </w:pPr>
    </w:p>
    <w:p w:rsidR="00EA2DCF" w:rsidRDefault="00EA2DCF">
      <w:pPr>
        <w:tabs>
          <w:tab w:val="left" w:pos="3359"/>
        </w:tabs>
        <w:jc w:val="left"/>
      </w:pPr>
    </w:p>
    <w:p w:rsidR="00EA2DCF" w:rsidRDefault="00EA2DCF">
      <w:pPr>
        <w:tabs>
          <w:tab w:val="left" w:pos="3359"/>
        </w:tabs>
        <w:jc w:val="left"/>
      </w:pPr>
    </w:p>
    <w:p w:rsidR="00EA2DCF" w:rsidRDefault="00EA2DCF">
      <w:pPr>
        <w:tabs>
          <w:tab w:val="left" w:pos="3359"/>
        </w:tabs>
        <w:jc w:val="left"/>
      </w:pPr>
    </w:p>
    <w:p w:rsidR="00EA2DCF" w:rsidRDefault="00EA2DCF">
      <w:pPr>
        <w:tabs>
          <w:tab w:val="left" w:pos="3359"/>
        </w:tabs>
        <w:jc w:val="left"/>
      </w:pPr>
    </w:p>
    <w:p w:rsidR="00EA2DCF" w:rsidRDefault="00EA2DCF">
      <w:pPr>
        <w:tabs>
          <w:tab w:val="left" w:pos="3359"/>
        </w:tabs>
        <w:jc w:val="left"/>
      </w:pPr>
    </w:p>
    <w:tbl>
      <w:tblPr>
        <w:tblW w:w="10105" w:type="dxa"/>
        <w:jc w:val="center"/>
        <w:tblLayout w:type="fixed"/>
        <w:tblCellMar>
          <w:left w:w="0" w:type="dxa"/>
          <w:right w:w="0" w:type="dxa"/>
        </w:tblCellMar>
        <w:tblLook w:val="04A0"/>
      </w:tblPr>
      <w:tblGrid>
        <w:gridCol w:w="14"/>
        <w:gridCol w:w="141"/>
        <w:gridCol w:w="177"/>
        <w:gridCol w:w="178"/>
        <w:gridCol w:w="70"/>
        <w:gridCol w:w="449"/>
        <w:gridCol w:w="121"/>
        <w:gridCol w:w="570"/>
        <w:gridCol w:w="7"/>
        <w:gridCol w:w="480"/>
        <w:gridCol w:w="488"/>
        <w:gridCol w:w="185"/>
        <w:gridCol w:w="90"/>
        <w:gridCol w:w="170"/>
        <w:gridCol w:w="94"/>
        <w:gridCol w:w="348"/>
        <w:gridCol w:w="365"/>
        <w:gridCol w:w="8"/>
        <w:gridCol w:w="94"/>
        <w:gridCol w:w="138"/>
        <w:gridCol w:w="411"/>
        <w:gridCol w:w="173"/>
        <w:gridCol w:w="94"/>
        <w:gridCol w:w="180"/>
        <w:gridCol w:w="63"/>
        <w:gridCol w:w="478"/>
        <w:gridCol w:w="34"/>
        <w:gridCol w:w="60"/>
        <w:gridCol w:w="348"/>
        <w:gridCol w:w="234"/>
        <w:gridCol w:w="60"/>
        <w:gridCol w:w="79"/>
        <w:gridCol w:w="94"/>
        <w:gridCol w:w="127"/>
        <w:gridCol w:w="299"/>
        <w:gridCol w:w="28"/>
        <w:gridCol w:w="23"/>
        <w:gridCol w:w="326"/>
        <w:gridCol w:w="174"/>
        <w:gridCol w:w="26"/>
        <w:gridCol w:w="371"/>
        <w:gridCol w:w="253"/>
        <w:gridCol w:w="88"/>
        <w:gridCol w:w="164"/>
        <w:gridCol w:w="421"/>
        <w:gridCol w:w="94"/>
        <w:gridCol w:w="61"/>
        <w:gridCol w:w="60"/>
        <w:gridCol w:w="240"/>
        <w:gridCol w:w="49"/>
        <w:gridCol w:w="806"/>
      </w:tblGrid>
      <w:tr w:rsidR="00EA2DCF">
        <w:trPr>
          <w:gridAfter w:val="1"/>
          <w:wAfter w:w="805" w:type="dxa"/>
          <w:trHeight w:val="567"/>
          <w:jc w:val="center"/>
        </w:trPr>
        <w:tc>
          <w:tcPr>
            <w:tcW w:w="9300" w:type="dxa"/>
            <w:gridSpan w:val="50"/>
            <w:tcBorders>
              <w:top w:val="nil"/>
              <w:left w:val="nil"/>
              <w:bottom w:val="nil"/>
              <w:right w:val="nil"/>
            </w:tcBorders>
            <w:noWrap/>
            <w:tcMar>
              <w:top w:w="15" w:type="dxa"/>
              <w:left w:w="15" w:type="dxa"/>
              <w:right w:w="15" w:type="dxa"/>
            </w:tcMar>
            <w:vAlign w:val="center"/>
          </w:tcPr>
          <w:p w:rsidR="00EA2DCF" w:rsidRDefault="0053340A">
            <w:pPr>
              <w:widowControl/>
              <w:spacing w:line="440" w:lineRule="exact"/>
              <w:jc w:val="center"/>
              <w:textAlignment w:val="center"/>
              <w:rPr>
                <w:rFonts w:ascii="黑体" w:eastAsia="黑体" w:hAnsi="宋体"/>
                <w:sz w:val="40"/>
                <w:szCs w:val="40"/>
              </w:rPr>
            </w:pPr>
            <w:r>
              <w:rPr>
                <w:rFonts w:ascii="黑体" w:eastAsia="黑体" w:hAnsi="宋体" w:cs="黑体" w:hint="eastAsia"/>
                <w:kern w:val="0"/>
                <w:sz w:val="40"/>
                <w:szCs w:val="40"/>
              </w:rPr>
              <w:t>收入支出决算总表</w:t>
            </w:r>
          </w:p>
        </w:tc>
      </w:tr>
      <w:tr w:rsidR="00EA2DCF">
        <w:trPr>
          <w:gridAfter w:val="1"/>
          <w:wAfter w:w="805" w:type="dxa"/>
          <w:trHeight w:val="349"/>
          <w:jc w:val="center"/>
        </w:trPr>
        <w:tc>
          <w:tcPr>
            <w:tcW w:w="2700" w:type="dxa"/>
            <w:gridSpan w:val="11"/>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Arial" w:hAnsi="Arial" w:cs="Arial"/>
                <w:sz w:val="20"/>
                <w:szCs w:val="20"/>
              </w:rPr>
            </w:pPr>
          </w:p>
        </w:tc>
        <w:tc>
          <w:tcPr>
            <w:tcW w:w="887" w:type="dxa"/>
            <w:gridSpan w:val="5"/>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Arial" w:hAnsi="Arial" w:cs="Arial"/>
                <w:sz w:val="20"/>
                <w:szCs w:val="20"/>
              </w:rPr>
            </w:pPr>
          </w:p>
        </w:tc>
        <w:tc>
          <w:tcPr>
            <w:tcW w:w="1016" w:type="dxa"/>
            <w:gridSpan w:val="5"/>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Arial" w:hAnsi="Arial" w:cs="Arial"/>
                <w:sz w:val="20"/>
                <w:szCs w:val="20"/>
              </w:rPr>
            </w:pPr>
          </w:p>
        </w:tc>
        <w:tc>
          <w:tcPr>
            <w:tcW w:w="2700" w:type="dxa"/>
            <w:gridSpan w:val="17"/>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Arial" w:hAnsi="Arial" w:cs="Arial"/>
                <w:sz w:val="20"/>
                <w:szCs w:val="20"/>
              </w:rPr>
            </w:pPr>
          </w:p>
        </w:tc>
        <w:tc>
          <w:tcPr>
            <w:tcW w:w="567" w:type="dxa"/>
            <w:gridSpan w:val="3"/>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Arial" w:hAnsi="Arial" w:cs="Arial"/>
                <w:sz w:val="20"/>
                <w:szCs w:val="20"/>
              </w:rPr>
            </w:pPr>
          </w:p>
        </w:tc>
        <w:tc>
          <w:tcPr>
            <w:tcW w:w="1430" w:type="dxa"/>
            <w:gridSpan w:val="9"/>
            <w:tcBorders>
              <w:top w:val="nil"/>
              <w:left w:val="nil"/>
              <w:bottom w:val="nil"/>
              <w:right w:val="nil"/>
            </w:tcBorders>
            <w:noWrap/>
            <w:tcMar>
              <w:top w:w="15" w:type="dxa"/>
              <w:left w:w="15" w:type="dxa"/>
              <w:right w:w="15" w:type="dxa"/>
            </w:tcMar>
            <w:vAlign w:val="center"/>
          </w:tcPr>
          <w:p w:rsidR="00EA2DCF" w:rsidRDefault="0053340A">
            <w:pPr>
              <w:widowControl/>
              <w:spacing w:line="240" w:lineRule="exact"/>
              <w:jc w:val="right"/>
              <w:textAlignment w:val="center"/>
              <w:rPr>
                <w:rFonts w:ascii="宋体"/>
                <w:sz w:val="20"/>
                <w:szCs w:val="20"/>
              </w:rPr>
            </w:pPr>
            <w:r>
              <w:rPr>
                <w:rFonts w:ascii="宋体" w:hAnsi="宋体" w:cs="宋体" w:hint="eastAsia"/>
                <w:kern w:val="0"/>
                <w:sz w:val="20"/>
                <w:szCs w:val="20"/>
              </w:rPr>
              <w:t>公开</w:t>
            </w:r>
            <w:r>
              <w:rPr>
                <w:rFonts w:ascii="宋体" w:hAnsi="宋体" w:cs="宋体"/>
                <w:kern w:val="0"/>
                <w:sz w:val="20"/>
                <w:szCs w:val="20"/>
              </w:rPr>
              <w:t>01</w:t>
            </w:r>
            <w:r>
              <w:rPr>
                <w:rFonts w:ascii="宋体" w:hAnsi="宋体" w:cs="宋体" w:hint="eastAsia"/>
                <w:kern w:val="0"/>
                <w:sz w:val="20"/>
                <w:szCs w:val="20"/>
              </w:rPr>
              <w:t>表</w:t>
            </w:r>
          </w:p>
        </w:tc>
      </w:tr>
      <w:tr w:rsidR="00EA2DCF">
        <w:trPr>
          <w:gridAfter w:val="1"/>
          <w:wAfter w:w="805" w:type="dxa"/>
          <w:trHeight w:val="418"/>
          <w:jc w:val="center"/>
        </w:trPr>
        <w:tc>
          <w:tcPr>
            <w:tcW w:w="2700" w:type="dxa"/>
            <w:gridSpan w:val="11"/>
            <w:tcBorders>
              <w:top w:val="nil"/>
              <w:left w:val="nil"/>
              <w:bottom w:val="nil"/>
              <w:right w:val="nil"/>
            </w:tcBorders>
            <w:noWrap/>
            <w:tcMar>
              <w:top w:w="15" w:type="dxa"/>
              <w:left w:w="15" w:type="dxa"/>
              <w:right w:w="15" w:type="dxa"/>
            </w:tcMar>
            <w:vAlign w:val="center"/>
          </w:tcPr>
          <w:p w:rsidR="00EA2DCF" w:rsidRDefault="0053340A">
            <w:pPr>
              <w:widowControl/>
              <w:spacing w:line="240" w:lineRule="exact"/>
              <w:jc w:val="left"/>
              <w:textAlignment w:val="center"/>
              <w:rPr>
                <w:rFonts w:ascii="宋体"/>
                <w:sz w:val="20"/>
                <w:szCs w:val="20"/>
              </w:rPr>
            </w:pPr>
            <w:r>
              <w:rPr>
                <w:rFonts w:ascii="宋体" w:hAnsi="宋体" w:cs="宋体" w:hint="eastAsia"/>
                <w:kern w:val="0"/>
                <w:sz w:val="20"/>
                <w:szCs w:val="20"/>
              </w:rPr>
              <w:t>部门：遵化市质量技术监督局</w:t>
            </w:r>
          </w:p>
        </w:tc>
        <w:tc>
          <w:tcPr>
            <w:tcW w:w="887" w:type="dxa"/>
            <w:gridSpan w:val="5"/>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宋体"/>
                <w:sz w:val="20"/>
                <w:szCs w:val="20"/>
              </w:rPr>
            </w:pPr>
          </w:p>
        </w:tc>
        <w:tc>
          <w:tcPr>
            <w:tcW w:w="1016" w:type="dxa"/>
            <w:gridSpan w:val="5"/>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宋体"/>
                <w:sz w:val="20"/>
                <w:szCs w:val="20"/>
              </w:rPr>
            </w:pPr>
          </w:p>
        </w:tc>
        <w:tc>
          <w:tcPr>
            <w:tcW w:w="2700" w:type="dxa"/>
            <w:gridSpan w:val="17"/>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宋体"/>
                <w:sz w:val="20"/>
                <w:szCs w:val="20"/>
              </w:rPr>
            </w:pPr>
          </w:p>
        </w:tc>
        <w:tc>
          <w:tcPr>
            <w:tcW w:w="567" w:type="dxa"/>
            <w:gridSpan w:val="3"/>
            <w:tcBorders>
              <w:top w:val="nil"/>
              <w:left w:val="nil"/>
              <w:bottom w:val="nil"/>
              <w:right w:val="nil"/>
            </w:tcBorders>
            <w:noWrap/>
            <w:tcMar>
              <w:top w:w="15" w:type="dxa"/>
              <w:left w:w="15" w:type="dxa"/>
              <w:right w:w="15" w:type="dxa"/>
            </w:tcMar>
            <w:vAlign w:val="center"/>
          </w:tcPr>
          <w:p w:rsidR="00EA2DCF" w:rsidRDefault="00EA2DCF">
            <w:pPr>
              <w:widowControl/>
              <w:spacing w:line="240" w:lineRule="exact"/>
              <w:rPr>
                <w:rFonts w:ascii="宋体"/>
                <w:sz w:val="20"/>
                <w:szCs w:val="20"/>
              </w:rPr>
            </w:pPr>
          </w:p>
        </w:tc>
        <w:tc>
          <w:tcPr>
            <w:tcW w:w="1430" w:type="dxa"/>
            <w:gridSpan w:val="9"/>
            <w:tcBorders>
              <w:top w:val="nil"/>
              <w:left w:val="nil"/>
              <w:bottom w:val="nil"/>
              <w:right w:val="nil"/>
            </w:tcBorders>
            <w:noWrap/>
            <w:tcMar>
              <w:top w:w="15" w:type="dxa"/>
              <w:left w:w="15" w:type="dxa"/>
              <w:right w:w="15" w:type="dxa"/>
            </w:tcMar>
            <w:vAlign w:val="center"/>
          </w:tcPr>
          <w:p w:rsidR="00EA2DCF" w:rsidRDefault="0053340A">
            <w:pPr>
              <w:widowControl/>
              <w:spacing w:line="240" w:lineRule="exact"/>
              <w:jc w:val="right"/>
              <w:textAlignment w:val="center"/>
              <w:rPr>
                <w:rFonts w:ascii="宋体"/>
                <w:sz w:val="20"/>
                <w:szCs w:val="20"/>
              </w:rPr>
            </w:pPr>
            <w:r>
              <w:rPr>
                <w:rFonts w:ascii="宋体" w:hAnsi="宋体" w:cs="宋体" w:hint="eastAsia"/>
                <w:kern w:val="0"/>
                <w:sz w:val="20"/>
                <w:szCs w:val="20"/>
              </w:rPr>
              <w:t>金额单位：万元</w:t>
            </w:r>
          </w:p>
        </w:tc>
      </w:tr>
      <w:tr w:rsidR="00EA2DCF">
        <w:trPr>
          <w:gridAfter w:val="1"/>
          <w:wAfter w:w="805" w:type="dxa"/>
          <w:trHeight w:val="295"/>
          <w:jc w:val="center"/>
        </w:trPr>
        <w:tc>
          <w:tcPr>
            <w:tcW w:w="4603" w:type="dxa"/>
            <w:gridSpan w:val="21"/>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收入</w:t>
            </w:r>
          </w:p>
        </w:tc>
        <w:tc>
          <w:tcPr>
            <w:tcW w:w="4697" w:type="dxa"/>
            <w:gridSpan w:val="2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支出</w:t>
            </w:r>
          </w:p>
        </w:tc>
      </w:tr>
      <w:tr w:rsidR="00EA2DCF">
        <w:trPr>
          <w:gridAfter w:val="1"/>
          <w:wAfter w:w="805" w:type="dxa"/>
          <w:trHeight w:val="295"/>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项目</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行次</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金额</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项目</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行次</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2"/>
              </w:rPr>
            </w:pPr>
            <w:r>
              <w:rPr>
                <w:rFonts w:ascii="宋体" w:hAnsi="宋体" w:cs="宋体" w:hint="eastAsia"/>
                <w:kern w:val="0"/>
                <w:sz w:val="22"/>
              </w:rPr>
              <w:t>金额</w:t>
            </w:r>
          </w:p>
        </w:tc>
      </w:tr>
      <w:tr w:rsidR="00EA2DCF">
        <w:trPr>
          <w:gridAfter w:val="1"/>
          <w:wAfter w:w="805" w:type="dxa"/>
          <w:trHeight w:val="295"/>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0"/>
                <w:szCs w:val="20"/>
              </w:rPr>
            </w:pPr>
            <w:r>
              <w:rPr>
                <w:rFonts w:ascii="宋体" w:hAnsi="宋体" w:cs="宋体" w:hint="eastAsia"/>
                <w:kern w:val="0"/>
                <w:sz w:val="20"/>
                <w:szCs w:val="20"/>
              </w:rPr>
              <w:t>栏次</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exact"/>
              <w:jc w:val="center"/>
              <w:rPr>
                <w:rFonts w:ascii="宋体"/>
                <w:sz w:val="20"/>
                <w:szCs w:val="20"/>
              </w:rPr>
            </w:pP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0"/>
                <w:szCs w:val="20"/>
              </w:rPr>
            </w:pPr>
            <w:r>
              <w:rPr>
                <w:rFonts w:ascii="宋体" w:hAnsi="宋体" w:cs="宋体"/>
                <w:kern w:val="0"/>
                <w:sz w:val="20"/>
                <w:szCs w:val="20"/>
              </w:rPr>
              <w:t>1</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0"/>
                <w:szCs w:val="20"/>
              </w:rPr>
            </w:pPr>
            <w:r>
              <w:rPr>
                <w:rFonts w:ascii="宋体" w:hAnsi="宋体" w:cs="宋体" w:hint="eastAsia"/>
                <w:kern w:val="0"/>
                <w:sz w:val="20"/>
                <w:szCs w:val="20"/>
              </w:rPr>
              <w:t>栏次</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exact"/>
              <w:jc w:val="center"/>
              <w:rPr>
                <w:rFonts w:ascii="宋体"/>
                <w:sz w:val="20"/>
                <w:szCs w:val="20"/>
              </w:rPr>
            </w:pP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exact"/>
              <w:jc w:val="center"/>
              <w:textAlignment w:val="center"/>
              <w:rPr>
                <w:rFonts w:ascii="宋体"/>
                <w:sz w:val="20"/>
                <w:szCs w:val="20"/>
              </w:rPr>
            </w:pPr>
            <w:r>
              <w:rPr>
                <w:rFonts w:ascii="宋体" w:hAnsi="宋体" w:cs="宋体"/>
                <w:kern w:val="0"/>
                <w:sz w:val="20"/>
                <w:szCs w:val="20"/>
              </w:rPr>
              <w:t>2</w:t>
            </w:r>
          </w:p>
        </w:tc>
      </w:tr>
      <w:tr w:rsidR="00EA2DCF">
        <w:trPr>
          <w:gridAfter w:val="1"/>
          <w:wAfter w:w="805" w:type="dxa"/>
          <w:trHeight w:val="365"/>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一、财政拨款收入</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395.11</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一、一般公共服务支出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28</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308.16</w:t>
            </w: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二、上级补助收入</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二、外交支出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29</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三、事业收入</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三、国防支出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30</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四、经营收入</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四、公共安全支出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31</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五、附属单位上缴收入</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5</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五、教育支出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32</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六、其他收入</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6</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6.61</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六、科学技术支出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33</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7</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七、文化体育与传媒支出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34</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8</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八、社会保障和就业支出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35</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19.45</w:t>
            </w: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9</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九、医疗卫生与计划生育支出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36</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41.78</w:t>
            </w: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10</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十、节能环保支出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37</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11</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十一、城乡社区支出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38</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6.61</w:t>
            </w: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12</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十二、农林水支出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39</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13</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十三、交通运输支出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40</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14</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十四、资源勘探信息等支出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41</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15</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十五、商业服务业等支出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42</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16</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十六、金融支出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43</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17</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十七、援助其他地区支出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44</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18</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十八、国土海洋气象等支出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45</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19</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十九、住房保障支出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46</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25.71</w:t>
            </w: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20</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二十、粮油物资储备支出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47</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21</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二十一、其他支出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48</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22</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二十二、债务还本支出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49</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259"/>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left"/>
              <w:rPr>
                <w:rFonts w:ascii="宋体"/>
                <w:sz w:val="20"/>
                <w:szCs w:val="20"/>
              </w:rPr>
            </w:pP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23</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二十三、债务付息支出</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50</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hint="eastAsia"/>
                <w:kern w:val="0"/>
                <w:sz w:val="20"/>
                <w:szCs w:val="20"/>
              </w:rPr>
              <w:t>本年收入合计</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24</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18"/>
                <w:szCs w:val="18"/>
              </w:rPr>
            </w:pPr>
            <w:r>
              <w:rPr>
                <w:rFonts w:ascii="宋体" w:cs="宋体" w:hint="eastAsia"/>
                <w:sz w:val="18"/>
                <w:szCs w:val="18"/>
              </w:rPr>
              <w:t>401.72</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hint="eastAsia"/>
                <w:kern w:val="0"/>
                <w:sz w:val="20"/>
                <w:szCs w:val="20"/>
              </w:rPr>
              <w:t>本年支出合计</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51</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401.72</w:t>
            </w:r>
          </w:p>
        </w:tc>
      </w:tr>
      <w:tr w:rsidR="00EA2DCF">
        <w:trPr>
          <w:gridAfter w:val="1"/>
          <w:wAfter w:w="805" w:type="dxa"/>
          <w:trHeight w:val="280"/>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用事业基金弥补收支差额</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25</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18"/>
                <w:szCs w:val="18"/>
              </w:rPr>
            </w:pP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结余分配</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52</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r>
      <w:tr w:rsidR="00EA2DCF">
        <w:trPr>
          <w:gridAfter w:val="1"/>
          <w:wAfter w:w="805" w:type="dxa"/>
          <w:trHeight w:val="272"/>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年初结转和结余</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26</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18"/>
                <w:szCs w:val="18"/>
              </w:rPr>
            </w:pPr>
            <w:r>
              <w:rPr>
                <w:rFonts w:ascii="宋体" w:cs="宋体" w:hint="eastAsia"/>
                <w:sz w:val="18"/>
                <w:szCs w:val="18"/>
              </w:rPr>
              <w:t>6.41</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left"/>
              <w:textAlignment w:val="center"/>
              <w:rPr>
                <w:rFonts w:ascii="宋体"/>
                <w:sz w:val="20"/>
                <w:szCs w:val="20"/>
              </w:rPr>
            </w:pPr>
            <w:r>
              <w:rPr>
                <w:rFonts w:ascii="宋体" w:hAnsi="宋体" w:cs="宋体" w:hint="eastAsia"/>
                <w:kern w:val="0"/>
                <w:sz w:val="20"/>
                <w:szCs w:val="20"/>
              </w:rPr>
              <w:t>年末结转和结余</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53</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6.41</w:t>
            </w:r>
          </w:p>
        </w:tc>
      </w:tr>
      <w:tr w:rsidR="00EA2DCF">
        <w:trPr>
          <w:gridAfter w:val="1"/>
          <w:wAfter w:w="805" w:type="dxa"/>
          <w:trHeight w:val="337"/>
          <w:jc w:val="center"/>
        </w:trPr>
        <w:tc>
          <w:tcPr>
            <w:tcW w:w="2700" w:type="dxa"/>
            <w:gridSpan w:val="11"/>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b/>
                <w:bCs/>
                <w:sz w:val="20"/>
                <w:szCs w:val="20"/>
              </w:rPr>
            </w:pPr>
            <w:r>
              <w:rPr>
                <w:rFonts w:ascii="宋体" w:hAnsi="宋体" w:cs="宋体" w:hint="eastAsia"/>
                <w:b/>
                <w:bCs/>
                <w:kern w:val="0"/>
                <w:sz w:val="20"/>
                <w:szCs w:val="20"/>
              </w:rPr>
              <w:t>总计</w:t>
            </w:r>
          </w:p>
        </w:tc>
        <w:tc>
          <w:tcPr>
            <w:tcW w:w="88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27</w:t>
            </w:r>
          </w:p>
        </w:tc>
        <w:tc>
          <w:tcPr>
            <w:tcW w:w="101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18"/>
                <w:szCs w:val="18"/>
              </w:rPr>
            </w:pPr>
            <w:r>
              <w:rPr>
                <w:rFonts w:ascii="宋体" w:cs="宋体" w:hint="eastAsia"/>
                <w:sz w:val="18"/>
                <w:szCs w:val="18"/>
              </w:rPr>
              <w:t>408.13</w:t>
            </w:r>
          </w:p>
        </w:tc>
        <w:tc>
          <w:tcPr>
            <w:tcW w:w="2700"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b/>
                <w:bCs/>
                <w:sz w:val="20"/>
                <w:szCs w:val="20"/>
              </w:rPr>
            </w:pPr>
            <w:r>
              <w:rPr>
                <w:rFonts w:ascii="宋体" w:hAnsi="宋体" w:cs="宋体" w:hint="eastAsia"/>
                <w:b/>
                <w:bCs/>
                <w:kern w:val="0"/>
                <w:sz w:val="20"/>
                <w:szCs w:val="20"/>
              </w:rPr>
              <w:t>总计</w:t>
            </w:r>
          </w:p>
        </w:tc>
        <w:tc>
          <w:tcPr>
            <w:tcW w:w="56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center"/>
              <w:textAlignment w:val="center"/>
              <w:rPr>
                <w:rFonts w:ascii="宋体"/>
                <w:sz w:val="20"/>
                <w:szCs w:val="20"/>
              </w:rPr>
            </w:pPr>
            <w:r>
              <w:rPr>
                <w:rFonts w:ascii="宋体" w:hAnsi="宋体" w:cs="宋体"/>
                <w:kern w:val="0"/>
                <w:sz w:val="20"/>
                <w:szCs w:val="20"/>
              </w:rPr>
              <w:t>54</w:t>
            </w:r>
          </w:p>
        </w:tc>
        <w:tc>
          <w:tcPr>
            <w:tcW w:w="1430"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408.13</w:t>
            </w:r>
          </w:p>
        </w:tc>
      </w:tr>
      <w:tr w:rsidR="00EA2DCF">
        <w:trPr>
          <w:gridAfter w:val="1"/>
          <w:wAfter w:w="805" w:type="dxa"/>
          <w:trHeight w:val="417"/>
          <w:jc w:val="center"/>
        </w:trPr>
        <w:tc>
          <w:tcPr>
            <w:tcW w:w="9300" w:type="dxa"/>
            <w:gridSpan w:val="50"/>
            <w:tcBorders>
              <w:top w:val="nil"/>
              <w:left w:val="nil"/>
              <w:bottom w:val="nil"/>
              <w:right w:val="nil"/>
            </w:tcBorders>
            <w:noWrap/>
            <w:tcMar>
              <w:top w:w="15" w:type="dxa"/>
              <w:left w:w="15" w:type="dxa"/>
              <w:right w:w="15" w:type="dxa"/>
            </w:tcMar>
            <w:vAlign w:val="center"/>
          </w:tcPr>
          <w:p w:rsidR="00EA2DCF" w:rsidRDefault="0053340A">
            <w:pPr>
              <w:widowControl/>
              <w:spacing w:line="200" w:lineRule="exact"/>
              <w:jc w:val="left"/>
              <w:textAlignment w:val="center"/>
              <w:rPr>
                <w:rFonts w:ascii="宋体"/>
              </w:rPr>
            </w:pPr>
            <w:r>
              <w:rPr>
                <w:rFonts w:ascii="宋体" w:hAnsi="宋体" w:cs="宋体" w:hint="eastAsia"/>
                <w:kern w:val="0"/>
              </w:rPr>
              <w:t>注：本表反映部门本年度的总收支和年末结转结余情况。</w:t>
            </w:r>
          </w:p>
        </w:tc>
      </w:tr>
      <w:tr w:rsidR="00EA2DCF">
        <w:trPr>
          <w:gridAfter w:val="6"/>
          <w:wAfter w:w="1305" w:type="dxa"/>
          <w:trHeight w:val="770"/>
          <w:jc w:val="center"/>
        </w:trPr>
        <w:tc>
          <w:tcPr>
            <w:tcW w:w="8800" w:type="dxa"/>
            <w:gridSpan w:val="45"/>
            <w:tcBorders>
              <w:top w:val="nil"/>
              <w:left w:val="nil"/>
              <w:bottom w:val="nil"/>
              <w:right w:val="nil"/>
            </w:tcBorders>
            <w:noWrap/>
            <w:tcMar>
              <w:top w:w="15" w:type="dxa"/>
              <w:left w:w="15" w:type="dxa"/>
              <w:right w:w="15" w:type="dxa"/>
            </w:tcMar>
            <w:vAlign w:val="bottom"/>
          </w:tcPr>
          <w:p w:rsidR="00EA2DCF" w:rsidRDefault="0053340A">
            <w:pPr>
              <w:widowControl/>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lastRenderedPageBreak/>
              <w:t>收入决算表</w:t>
            </w:r>
          </w:p>
        </w:tc>
      </w:tr>
      <w:tr w:rsidR="00EA2DCF">
        <w:trPr>
          <w:gridAfter w:val="5"/>
          <w:wAfter w:w="1215" w:type="dxa"/>
          <w:trHeight w:val="362"/>
          <w:jc w:val="center"/>
        </w:trPr>
        <w:tc>
          <w:tcPr>
            <w:tcW w:w="335" w:type="dxa"/>
            <w:gridSpan w:val="3"/>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79"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52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851" w:type="dxa"/>
            <w:gridSpan w:val="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90"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26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5"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6"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5" w:type="dxa"/>
            <w:gridSpan w:val="5"/>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5" w:type="dxa"/>
            <w:gridSpan w:val="5"/>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2394" w:type="dxa"/>
            <w:gridSpan w:val="13"/>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02</w:t>
            </w:r>
            <w:r>
              <w:rPr>
                <w:rFonts w:ascii="宋体" w:hAnsi="宋体" w:cs="宋体" w:hint="eastAsia"/>
                <w:color w:val="000000"/>
                <w:kern w:val="0"/>
              </w:rPr>
              <w:t>表</w:t>
            </w:r>
          </w:p>
        </w:tc>
      </w:tr>
      <w:tr w:rsidR="00EA2DCF">
        <w:trPr>
          <w:gridAfter w:val="6"/>
          <w:wAfter w:w="1305" w:type="dxa"/>
          <w:trHeight w:val="362"/>
          <w:jc w:val="center"/>
        </w:trPr>
        <w:tc>
          <w:tcPr>
            <w:tcW w:w="2885" w:type="dxa"/>
            <w:gridSpan w:val="12"/>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rPr>
            </w:pPr>
            <w:r>
              <w:rPr>
                <w:rFonts w:ascii="宋体" w:hAnsi="宋体" w:cs="宋体" w:hint="eastAsia"/>
                <w:color w:val="000000"/>
                <w:kern w:val="0"/>
              </w:rPr>
              <w:t>部门：遵化市质量技术监督局</w:t>
            </w:r>
          </w:p>
        </w:tc>
        <w:tc>
          <w:tcPr>
            <w:tcW w:w="26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5"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6"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5"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15" w:type="dxa"/>
            <w:gridSpan w:val="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2394" w:type="dxa"/>
            <w:gridSpan w:val="13"/>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rPr>
            </w:pPr>
            <w:r>
              <w:rPr>
                <w:rFonts w:ascii="宋体" w:hAnsi="宋体" w:cs="宋体" w:hint="eastAsia"/>
                <w:color w:val="000000"/>
                <w:kern w:val="0"/>
              </w:rPr>
              <w:t>金额单位：万元</w:t>
            </w:r>
          </w:p>
        </w:tc>
      </w:tr>
      <w:tr w:rsidR="00EA2DCF">
        <w:trPr>
          <w:gridAfter w:val="6"/>
          <w:wAfter w:w="1305" w:type="dxa"/>
          <w:trHeight w:val="325"/>
          <w:jc w:val="center"/>
        </w:trPr>
        <w:tc>
          <w:tcPr>
            <w:tcW w:w="2885" w:type="dxa"/>
            <w:gridSpan w:val="12"/>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项目</w:t>
            </w:r>
          </w:p>
        </w:tc>
        <w:tc>
          <w:tcPr>
            <w:tcW w:w="702" w:type="dxa"/>
            <w:gridSpan w:val="4"/>
            <w:vMerge w:val="restart"/>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本年收入合计</w:t>
            </w:r>
          </w:p>
        </w:tc>
        <w:tc>
          <w:tcPr>
            <w:tcW w:w="605" w:type="dxa"/>
            <w:gridSpan w:val="4"/>
            <w:vMerge w:val="restart"/>
            <w:tcBorders>
              <w:top w:val="single" w:sz="4" w:space="0" w:color="auto"/>
              <w:left w:val="nil"/>
              <w:bottom w:val="single" w:sz="4" w:space="0" w:color="auto"/>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kern w:val="0"/>
                <w:sz w:val="18"/>
                <w:szCs w:val="18"/>
              </w:rPr>
            </w:pPr>
            <w:r>
              <w:rPr>
                <w:rFonts w:ascii="宋体" w:hAnsi="宋体" w:cs="宋体" w:hint="eastAsia"/>
                <w:color w:val="000000"/>
                <w:kern w:val="0"/>
                <w:sz w:val="18"/>
                <w:szCs w:val="18"/>
              </w:rPr>
              <w:t>财政拨款收入</w:t>
            </w:r>
          </w:p>
        </w:tc>
        <w:tc>
          <w:tcPr>
            <w:tcW w:w="921" w:type="dxa"/>
            <w:gridSpan w:val="5"/>
            <w:vMerge w:val="restart"/>
            <w:tcBorders>
              <w:top w:val="single" w:sz="4" w:space="0" w:color="auto"/>
              <w:left w:val="nil"/>
              <w:bottom w:val="single" w:sz="4" w:space="0" w:color="auto"/>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kern w:val="0"/>
                <w:sz w:val="18"/>
                <w:szCs w:val="18"/>
              </w:rPr>
            </w:pPr>
            <w:r>
              <w:rPr>
                <w:rFonts w:ascii="宋体" w:hAnsi="宋体" w:cs="宋体" w:hint="eastAsia"/>
                <w:color w:val="000000"/>
                <w:kern w:val="0"/>
                <w:sz w:val="18"/>
                <w:szCs w:val="18"/>
              </w:rPr>
              <w:t>上级补助收入</w:t>
            </w:r>
          </w:p>
        </w:tc>
        <w:tc>
          <w:tcPr>
            <w:tcW w:w="920" w:type="dxa"/>
            <w:gridSpan w:val="4"/>
            <w:vMerge w:val="restart"/>
            <w:tcBorders>
              <w:top w:val="single" w:sz="4" w:space="0" w:color="auto"/>
              <w:left w:val="nil"/>
              <w:bottom w:val="single" w:sz="4" w:space="0" w:color="auto"/>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kern w:val="0"/>
                <w:sz w:val="18"/>
                <w:szCs w:val="18"/>
              </w:rPr>
            </w:pPr>
            <w:r>
              <w:rPr>
                <w:rFonts w:ascii="宋体" w:hAnsi="宋体" w:cs="宋体" w:hint="eastAsia"/>
                <w:color w:val="000000"/>
                <w:kern w:val="0"/>
                <w:sz w:val="18"/>
                <w:szCs w:val="18"/>
              </w:rPr>
              <w:t>事业收入</w:t>
            </w:r>
          </w:p>
        </w:tc>
        <w:tc>
          <w:tcPr>
            <w:tcW w:w="921" w:type="dxa"/>
            <w:gridSpan w:val="7"/>
            <w:vMerge w:val="restart"/>
            <w:tcBorders>
              <w:top w:val="single" w:sz="4" w:space="0" w:color="auto"/>
              <w:left w:val="nil"/>
              <w:bottom w:val="single" w:sz="4" w:space="0" w:color="auto"/>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kern w:val="0"/>
                <w:sz w:val="18"/>
                <w:szCs w:val="18"/>
              </w:rPr>
            </w:pPr>
            <w:r>
              <w:rPr>
                <w:rFonts w:ascii="宋体" w:hAnsi="宋体" w:cs="宋体" w:hint="eastAsia"/>
                <w:color w:val="000000"/>
                <w:kern w:val="0"/>
                <w:sz w:val="18"/>
                <w:szCs w:val="18"/>
              </w:rPr>
              <w:t>经营收入</w:t>
            </w:r>
          </w:p>
        </w:tc>
        <w:tc>
          <w:tcPr>
            <w:tcW w:w="920" w:type="dxa"/>
            <w:gridSpan w:val="5"/>
            <w:vMerge w:val="restart"/>
            <w:tcBorders>
              <w:top w:val="single" w:sz="4" w:space="0" w:color="auto"/>
              <w:left w:val="nil"/>
              <w:bottom w:val="single" w:sz="4" w:space="0" w:color="auto"/>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kern w:val="0"/>
                <w:sz w:val="18"/>
                <w:szCs w:val="18"/>
              </w:rPr>
            </w:pPr>
            <w:r>
              <w:rPr>
                <w:rFonts w:ascii="宋体" w:hAnsi="宋体" w:cs="宋体" w:hint="eastAsia"/>
                <w:color w:val="000000"/>
                <w:kern w:val="0"/>
                <w:sz w:val="18"/>
                <w:szCs w:val="18"/>
              </w:rPr>
              <w:t>附属单位上缴收入</w:t>
            </w:r>
          </w:p>
        </w:tc>
        <w:tc>
          <w:tcPr>
            <w:tcW w:w="926" w:type="dxa"/>
            <w:gridSpan w:val="4"/>
            <w:vMerge w:val="restart"/>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kern w:val="0"/>
                <w:sz w:val="18"/>
                <w:szCs w:val="18"/>
              </w:rPr>
            </w:pPr>
            <w:r>
              <w:rPr>
                <w:rFonts w:ascii="宋体" w:hAnsi="宋体" w:cs="宋体" w:hint="eastAsia"/>
                <w:color w:val="000000"/>
                <w:kern w:val="0"/>
                <w:sz w:val="18"/>
                <w:szCs w:val="18"/>
              </w:rPr>
              <w:t>其他收入</w:t>
            </w:r>
          </w:p>
        </w:tc>
      </w:tr>
      <w:tr w:rsidR="00EA2DCF">
        <w:trPr>
          <w:gridAfter w:val="6"/>
          <w:wAfter w:w="1305" w:type="dxa"/>
          <w:trHeight w:val="626"/>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功能分类科目编码</w:t>
            </w:r>
          </w:p>
        </w:tc>
        <w:tc>
          <w:tcPr>
            <w:tcW w:w="1851" w:type="dxa"/>
            <w:gridSpan w:val="6"/>
            <w:tcBorders>
              <w:top w:val="nil"/>
              <w:left w:val="nil"/>
              <w:bottom w:val="single" w:sz="4" w:space="0" w:color="000000"/>
              <w:right w:val="single" w:sz="4" w:space="0" w:color="auto"/>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科目名称</w:t>
            </w:r>
          </w:p>
        </w:tc>
        <w:tc>
          <w:tcPr>
            <w:tcW w:w="702" w:type="dxa"/>
            <w:gridSpan w:val="4"/>
            <w:vMerge/>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c>
          <w:tcPr>
            <w:tcW w:w="605" w:type="dxa"/>
            <w:gridSpan w:val="4"/>
            <w:vMerge/>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textAlignment w:val="center"/>
              <w:rPr>
                <w:rFonts w:ascii="宋体" w:hAnsi="宋体"/>
                <w:color w:val="000000"/>
                <w:kern w:val="0"/>
                <w:sz w:val="18"/>
                <w:szCs w:val="18"/>
              </w:rPr>
            </w:pPr>
          </w:p>
        </w:tc>
        <w:tc>
          <w:tcPr>
            <w:tcW w:w="921" w:type="dxa"/>
            <w:gridSpan w:val="5"/>
            <w:vMerge/>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textAlignment w:val="center"/>
              <w:rPr>
                <w:rFonts w:ascii="宋体" w:hAnsi="宋体"/>
                <w:color w:val="000000"/>
                <w:kern w:val="0"/>
                <w:sz w:val="18"/>
                <w:szCs w:val="18"/>
              </w:rPr>
            </w:pPr>
          </w:p>
        </w:tc>
        <w:tc>
          <w:tcPr>
            <w:tcW w:w="920" w:type="dxa"/>
            <w:gridSpan w:val="4"/>
            <w:vMerge/>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textAlignment w:val="center"/>
              <w:rPr>
                <w:rFonts w:ascii="宋体" w:hAnsi="宋体"/>
                <w:color w:val="000000"/>
                <w:kern w:val="0"/>
                <w:sz w:val="18"/>
                <w:szCs w:val="18"/>
              </w:rPr>
            </w:pPr>
          </w:p>
        </w:tc>
        <w:tc>
          <w:tcPr>
            <w:tcW w:w="921" w:type="dxa"/>
            <w:gridSpan w:val="7"/>
            <w:vMerge/>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textAlignment w:val="center"/>
              <w:rPr>
                <w:rFonts w:ascii="宋体" w:hAnsi="宋体"/>
                <w:color w:val="000000"/>
                <w:kern w:val="0"/>
                <w:sz w:val="18"/>
                <w:szCs w:val="18"/>
              </w:rPr>
            </w:pPr>
          </w:p>
        </w:tc>
        <w:tc>
          <w:tcPr>
            <w:tcW w:w="920" w:type="dxa"/>
            <w:gridSpan w:val="5"/>
            <w:vMerge/>
            <w:tcBorders>
              <w:top w:val="single" w:sz="4" w:space="0" w:color="auto"/>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textAlignment w:val="center"/>
              <w:rPr>
                <w:rFonts w:ascii="宋体" w:hAnsi="宋体"/>
                <w:color w:val="000000"/>
                <w:kern w:val="0"/>
                <w:sz w:val="18"/>
                <w:szCs w:val="18"/>
              </w:rPr>
            </w:pPr>
          </w:p>
        </w:tc>
        <w:tc>
          <w:tcPr>
            <w:tcW w:w="926" w:type="dxa"/>
            <w:gridSpan w:val="4"/>
            <w:vMerge/>
            <w:tcBorders>
              <w:top w:val="single" w:sz="4" w:space="0" w:color="auto"/>
              <w:left w:val="nil"/>
              <w:bottom w:val="single" w:sz="4" w:space="0" w:color="000000"/>
              <w:right w:val="single" w:sz="4" w:space="0" w:color="auto"/>
            </w:tcBorders>
            <w:noWrap/>
            <w:tcMar>
              <w:top w:w="15" w:type="dxa"/>
              <w:left w:w="15" w:type="dxa"/>
              <w:right w:w="15" w:type="dxa"/>
            </w:tcMar>
            <w:vAlign w:val="center"/>
          </w:tcPr>
          <w:p w:rsidR="00EA2DCF" w:rsidRDefault="00EA2DCF">
            <w:pPr>
              <w:widowControl/>
              <w:spacing w:line="240" w:lineRule="atLeast"/>
              <w:jc w:val="center"/>
              <w:textAlignment w:val="center"/>
              <w:rPr>
                <w:rFonts w:ascii="宋体" w:hAnsi="宋体"/>
                <w:color w:val="000000"/>
                <w:kern w:val="0"/>
                <w:sz w:val="18"/>
                <w:szCs w:val="18"/>
              </w:rPr>
            </w:pPr>
          </w:p>
        </w:tc>
      </w:tr>
      <w:tr w:rsidR="00EA2DCF">
        <w:trPr>
          <w:gridAfter w:val="6"/>
          <w:wAfter w:w="1305" w:type="dxa"/>
          <w:trHeight w:val="379"/>
          <w:jc w:val="center"/>
        </w:trPr>
        <w:tc>
          <w:tcPr>
            <w:tcW w:w="2885" w:type="dxa"/>
            <w:gridSpan w:val="1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栏次</w:t>
            </w:r>
          </w:p>
        </w:tc>
        <w:tc>
          <w:tcPr>
            <w:tcW w:w="7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1</w:t>
            </w:r>
          </w:p>
        </w:tc>
        <w:tc>
          <w:tcPr>
            <w:tcW w:w="60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2</w:t>
            </w:r>
          </w:p>
        </w:tc>
        <w:tc>
          <w:tcPr>
            <w:tcW w:w="92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3</w:t>
            </w:r>
          </w:p>
        </w:tc>
        <w:tc>
          <w:tcPr>
            <w:tcW w:w="92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4</w:t>
            </w:r>
          </w:p>
        </w:tc>
        <w:tc>
          <w:tcPr>
            <w:tcW w:w="921"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5</w:t>
            </w:r>
          </w:p>
        </w:tc>
        <w:tc>
          <w:tcPr>
            <w:tcW w:w="92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6</w:t>
            </w:r>
          </w:p>
        </w:tc>
        <w:tc>
          <w:tcPr>
            <w:tcW w:w="92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7</w:t>
            </w:r>
          </w:p>
        </w:tc>
      </w:tr>
      <w:tr w:rsidR="00EA2DCF">
        <w:trPr>
          <w:gridAfter w:val="6"/>
          <w:wAfter w:w="1305" w:type="dxa"/>
          <w:trHeight w:val="90"/>
          <w:jc w:val="center"/>
        </w:trPr>
        <w:tc>
          <w:tcPr>
            <w:tcW w:w="2885" w:type="dxa"/>
            <w:gridSpan w:val="1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合计</w:t>
            </w:r>
          </w:p>
        </w:tc>
        <w:tc>
          <w:tcPr>
            <w:tcW w:w="702"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401.72</w:t>
            </w:r>
          </w:p>
        </w:tc>
        <w:tc>
          <w:tcPr>
            <w:tcW w:w="605"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395.11</w:t>
            </w:r>
          </w:p>
        </w:tc>
        <w:tc>
          <w:tcPr>
            <w:tcW w:w="921"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c>
          <w:tcPr>
            <w:tcW w:w="920"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c>
          <w:tcPr>
            <w:tcW w:w="921" w:type="dxa"/>
            <w:gridSpan w:val="7"/>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c>
          <w:tcPr>
            <w:tcW w:w="920"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c>
          <w:tcPr>
            <w:tcW w:w="926"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r>
      <w:tr w:rsidR="00EA2DCF">
        <w:trPr>
          <w:gridAfter w:val="6"/>
          <w:wAfter w:w="1305" w:type="dxa"/>
          <w:trHeight w:val="505"/>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一般公共服务支出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06"/>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市场监督管理事务</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253"/>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3801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行政运行</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255.53</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255.53</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3802</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一般行政管理事务</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38.97</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38.97</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3804</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市场监督管理专项</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8.26</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8.26</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3811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标准化管理</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5.4</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5.4</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社会保障和就业支出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20805</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行政事业单位离退休</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2080505</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机关事业单位基本养老保险缴费支出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210</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医疗卫生与计划生育支出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21011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行政事业单位医疗</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2101101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行政单位医疗</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城乡社区支出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城市基础设施配套</w:t>
            </w:r>
            <w:proofErr w:type="gramStart"/>
            <w:r>
              <w:rPr>
                <w:rFonts w:ascii="宋体" w:hAnsi="宋体" w:cs="宋体" w:hint="eastAsia"/>
                <w:color w:val="000000"/>
                <w:sz w:val="18"/>
                <w:szCs w:val="18"/>
              </w:rPr>
              <w:t>费安排</w:t>
            </w:r>
            <w:proofErr w:type="gramEnd"/>
            <w:r>
              <w:rPr>
                <w:rFonts w:ascii="宋体" w:hAnsi="宋体" w:cs="宋体" w:hint="eastAsia"/>
                <w:color w:val="000000"/>
                <w:sz w:val="18"/>
                <w:szCs w:val="18"/>
              </w:rPr>
              <w:t>的支出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1303</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公有房屋</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221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住房保障支出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22102</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住房改革支出</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371"/>
          <w:jc w:val="center"/>
        </w:trPr>
        <w:tc>
          <w:tcPr>
            <w:tcW w:w="1034"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2210201</w:t>
            </w:r>
          </w:p>
        </w:tc>
        <w:tc>
          <w:tcPr>
            <w:tcW w:w="185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住房公积金</w:t>
            </w:r>
          </w:p>
        </w:tc>
        <w:tc>
          <w:tcPr>
            <w:tcW w:w="702"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605"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921"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1"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0"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92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After w:val="6"/>
          <w:wAfter w:w="1305" w:type="dxa"/>
          <w:trHeight w:val="481"/>
          <w:jc w:val="center"/>
        </w:trPr>
        <w:tc>
          <w:tcPr>
            <w:tcW w:w="8800" w:type="dxa"/>
            <w:gridSpan w:val="45"/>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hAnsi="宋体"/>
                <w:color w:val="000000"/>
                <w:sz w:val="18"/>
                <w:szCs w:val="18"/>
              </w:rPr>
            </w:pPr>
            <w:r>
              <w:rPr>
                <w:rFonts w:ascii="宋体" w:hAnsi="宋体" w:cs="宋体" w:hint="eastAsia"/>
                <w:color w:val="000000"/>
                <w:kern w:val="0"/>
                <w:sz w:val="18"/>
                <w:szCs w:val="18"/>
              </w:rPr>
              <w:t>注：本表反映部门本年度取得的各项收入情况。</w:t>
            </w:r>
          </w:p>
        </w:tc>
      </w:tr>
      <w:tr w:rsidR="00EA2DCF">
        <w:trPr>
          <w:gridBefore w:val="2"/>
          <w:gridAfter w:val="3"/>
          <w:wBefore w:w="157" w:type="dxa"/>
          <w:wAfter w:w="1090" w:type="dxa"/>
          <w:trHeight w:val="798"/>
          <w:jc w:val="center"/>
        </w:trPr>
        <w:tc>
          <w:tcPr>
            <w:tcW w:w="8858" w:type="dxa"/>
            <w:gridSpan w:val="4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jc w:val="center"/>
              <w:rPr>
                <w:rFonts w:ascii="黑体" w:eastAsia="黑体" w:hAnsi="宋体"/>
                <w:color w:val="000000"/>
                <w:sz w:val="40"/>
                <w:szCs w:val="40"/>
              </w:rPr>
            </w:pPr>
          </w:p>
        </w:tc>
      </w:tr>
      <w:tr w:rsidR="00EA2DCF">
        <w:trPr>
          <w:gridBefore w:val="2"/>
          <w:gridAfter w:val="3"/>
          <w:wBefore w:w="157" w:type="dxa"/>
          <w:wAfter w:w="1090" w:type="dxa"/>
          <w:trHeight w:val="748"/>
          <w:jc w:val="center"/>
        </w:trPr>
        <w:tc>
          <w:tcPr>
            <w:tcW w:w="8858" w:type="dxa"/>
            <w:gridSpan w:val="46"/>
            <w:tcBorders>
              <w:top w:val="nil"/>
              <w:left w:val="nil"/>
              <w:bottom w:val="nil"/>
              <w:right w:val="nil"/>
            </w:tcBorders>
            <w:noWrap/>
            <w:tcMar>
              <w:top w:w="15" w:type="dxa"/>
              <w:left w:w="15" w:type="dxa"/>
              <w:right w:w="15" w:type="dxa"/>
            </w:tcMar>
            <w:vAlign w:val="center"/>
          </w:tcPr>
          <w:tbl>
            <w:tblPr>
              <w:tblW w:w="8858" w:type="dxa"/>
              <w:tblInd w:w="157" w:type="dxa"/>
              <w:tblLayout w:type="fixed"/>
              <w:tblCellMar>
                <w:left w:w="0" w:type="dxa"/>
                <w:right w:w="0" w:type="dxa"/>
              </w:tblCellMar>
              <w:tblLook w:val="04A0"/>
            </w:tblPr>
            <w:tblGrid>
              <w:gridCol w:w="148"/>
              <w:gridCol w:w="289"/>
              <w:gridCol w:w="803"/>
              <w:gridCol w:w="1522"/>
              <w:gridCol w:w="242"/>
              <w:gridCol w:w="704"/>
              <w:gridCol w:w="414"/>
              <w:gridCol w:w="402"/>
              <w:gridCol w:w="718"/>
              <w:gridCol w:w="365"/>
              <w:gridCol w:w="753"/>
              <w:gridCol w:w="331"/>
              <w:gridCol w:w="789"/>
              <w:gridCol w:w="294"/>
              <w:gridCol w:w="1084"/>
            </w:tblGrid>
            <w:tr w:rsidR="00EA2DCF">
              <w:trPr>
                <w:trHeight w:val="798"/>
              </w:trPr>
              <w:tc>
                <w:tcPr>
                  <w:tcW w:w="8858" w:type="dxa"/>
                  <w:gridSpan w:val="15"/>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支出决算表</w:t>
                  </w:r>
                </w:p>
              </w:tc>
            </w:tr>
            <w:tr w:rsidR="00EA2DCF">
              <w:trPr>
                <w:trHeight w:val="404"/>
              </w:trPr>
              <w:tc>
                <w:tcPr>
                  <w:tcW w:w="148"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289"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03"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522"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242"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378" w:type="dxa"/>
                  <w:gridSpan w:val="2"/>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03</w:t>
                  </w:r>
                  <w:r>
                    <w:rPr>
                      <w:rFonts w:ascii="宋体" w:hAnsi="宋体" w:cs="宋体" w:hint="eastAsia"/>
                      <w:color w:val="000000"/>
                      <w:kern w:val="0"/>
                    </w:rPr>
                    <w:t>表</w:t>
                  </w:r>
                </w:p>
              </w:tc>
            </w:tr>
            <w:tr w:rsidR="00EA2DCF">
              <w:trPr>
                <w:trHeight w:val="380"/>
              </w:trPr>
              <w:tc>
                <w:tcPr>
                  <w:tcW w:w="3004" w:type="dxa"/>
                  <w:gridSpan w:val="5"/>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rPr>
                  </w:pPr>
                  <w:r>
                    <w:rPr>
                      <w:rFonts w:ascii="宋体" w:hAnsi="宋体" w:cs="宋体" w:hint="eastAsia"/>
                      <w:color w:val="000000"/>
                      <w:kern w:val="0"/>
                    </w:rPr>
                    <w:t>部门：遵化市质量技术监督局</w:t>
                  </w:r>
                </w:p>
              </w:tc>
              <w:tc>
                <w:tcPr>
                  <w:tcW w:w="1118"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12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118"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2498" w:type="dxa"/>
                  <w:gridSpan w:val="4"/>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rPr>
                  </w:pPr>
                  <w:r>
                    <w:rPr>
                      <w:rFonts w:ascii="宋体" w:hAnsi="宋体" w:cs="宋体" w:hint="eastAsia"/>
                      <w:color w:val="000000"/>
                      <w:kern w:val="0"/>
                    </w:rPr>
                    <w:t>金额单位：万元</w:t>
                  </w:r>
                </w:p>
              </w:tc>
            </w:tr>
            <w:tr w:rsidR="00EA2DCF">
              <w:trPr>
                <w:trHeight w:val="837"/>
              </w:trPr>
              <w:tc>
                <w:tcPr>
                  <w:tcW w:w="276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项目</w:t>
                  </w:r>
                </w:p>
              </w:tc>
              <w:tc>
                <w:tcPr>
                  <w:tcW w:w="946" w:type="dxa"/>
                  <w:gridSpan w:val="2"/>
                  <w:vMerge w:val="restart"/>
                  <w:tcBorders>
                    <w:top w:val="single" w:sz="4" w:space="0" w:color="000000"/>
                    <w:left w:val="nil"/>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本年支出合计</w:t>
                  </w:r>
                </w:p>
              </w:tc>
              <w:tc>
                <w:tcPr>
                  <w:tcW w:w="816" w:type="dxa"/>
                  <w:gridSpan w:val="2"/>
                  <w:vMerge w:val="restart"/>
                  <w:tcBorders>
                    <w:top w:val="single" w:sz="4" w:space="0" w:color="000000"/>
                    <w:left w:val="nil"/>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基本支出</w:t>
                  </w:r>
                </w:p>
              </w:tc>
              <w:tc>
                <w:tcPr>
                  <w:tcW w:w="1083" w:type="dxa"/>
                  <w:gridSpan w:val="2"/>
                  <w:vMerge w:val="restart"/>
                  <w:tcBorders>
                    <w:top w:val="single" w:sz="4" w:space="0" w:color="000000"/>
                    <w:left w:val="nil"/>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项目支出</w:t>
                  </w:r>
                </w:p>
              </w:tc>
              <w:tc>
                <w:tcPr>
                  <w:tcW w:w="1084" w:type="dxa"/>
                  <w:gridSpan w:val="2"/>
                  <w:vMerge w:val="restart"/>
                  <w:tcBorders>
                    <w:top w:val="single" w:sz="4" w:space="0" w:color="000000"/>
                    <w:left w:val="nil"/>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上缴上级支出</w:t>
                  </w:r>
                </w:p>
              </w:tc>
              <w:tc>
                <w:tcPr>
                  <w:tcW w:w="1083" w:type="dxa"/>
                  <w:gridSpan w:val="2"/>
                  <w:vMerge w:val="restart"/>
                  <w:tcBorders>
                    <w:top w:val="single" w:sz="4" w:space="0" w:color="000000"/>
                    <w:left w:val="nil"/>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经营支出</w:t>
                  </w:r>
                </w:p>
              </w:tc>
              <w:tc>
                <w:tcPr>
                  <w:tcW w:w="1084" w:type="dxa"/>
                  <w:vMerge w:val="restart"/>
                  <w:tcBorders>
                    <w:top w:val="single" w:sz="4" w:space="0" w:color="000000"/>
                    <w:left w:val="nil"/>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对附属单位补助支出</w:t>
                  </w:r>
                </w:p>
              </w:tc>
            </w:tr>
            <w:tr w:rsidR="00EA2DCF">
              <w:trPr>
                <w:trHeight w:val="782"/>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功能分类科目编码</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科目名称</w:t>
                  </w:r>
                </w:p>
              </w:tc>
              <w:tc>
                <w:tcPr>
                  <w:tcW w:w="946" w:type="dxa"/>
                  <w:gridSpan w:val="2"/>
                  <w:vMerge/>
                  <w:tcBorders>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c>
                <w:tcPr>
                  <w:tcW w:w="816" w:type="dxa"/>
                  <w:gridSpan w:val="2"/>
                  <w:vMerge/>
                  <w:tcBorders>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c>
                <w:tcPr>
                  <w:tcW w:w="1083" w:type="dxa"/>
                  <w:gridSpan w:val="2"/>
                  <w:vMerge/>
                  <w:tcBorders>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c>
                <w:tcPr>
                  <w:tcW w:w="1084" w:type="dxa"/>
                  <w:gridSpan w:val="2"/>
                  <w:vMerge/>
                  <w:tcBorders>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c>
                <w:tcPr>
                  <w:tcW w:w="1083" w:type="dxa"/>
                  <w:gridSpan w:val="2"/>
                  <w:vMerge/>
                  <w:tcBorders>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c>
                <w:tcPr>
                  <w:tcW w:w="1084" w:type="dxa"/>
                  <w:vMerge/>
                  <w:tcBorders>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hAnsi="宋体"/>
                      <w:color w:val="000000"/>
                      <w:sz w:val="18"/>
                      <w:szCs w:val="18"/>
                    </w:rPr>
                  </w:pPr>
                </w:p>
              </w:tc>
            </w:tr>
            <w:tr w:rsidR="00EA2DCF">
              <w:trPr>
                <w:trHeight w:val="395"/>
              </w:trPr>
              <w:tc>
                <w:tcPr>
                  <w:tcW w:w="276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栏次</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2</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3</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4</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5</w:t>
                  </w: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color w:val="000000"/>
                      <w:kern w:val="0"/>
                      <w:sz w:val="18"/>
                      <w:szCs w:val="18"/>
                    </w:rPr>
                    <w:t>6</w:t>
                  </w:r>
                </w:p>
              </w:tc>
            </w:tr>
            <w:tr w:rsidR="00EA2DCF">
              <w:trPr>
                <w:trHeight w:val="440"/>
              </w:trPr>
              <w:tc>
                <w:tcPr>
                  <w:tcW w:w="276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hAnsi="宋体"/>
                      <w:color w:val="000000"/>
                      <w:sz w:val="18"/>
                      <w:szCs w:val="18"/>
                    </w:rPr>
                  </w:pPr>
                  <w:r>
                    <w:rPr>
                      <w:rFonts w:ascii="宋体" w:hAnsi="宋体" w:cs="宋体" w:hint="eastAsia"/>
                      <w:color w:val="000000"/>
                      <w:kern w:val="0"/>
                      <w:sz w:val="18"/>
                      <w:szCs w:val="18"/>
                    </w:rPr>
                    <w:t>合计</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401.72</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342.48</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59.24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b/>
                      <w:bCs/>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一般公共服务支出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市场监督管理事务</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行政运行</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255.53</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255.53</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3802</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一般行政管理事务</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38.97</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38.97</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3804</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市场监督管理专项</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8.26</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8.26</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3811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标准化管理</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5.4</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olor w:val="000000"/>
                      <w:sz w:val="18"/>
                      <w:szCs w:val="18"/>
                    </w:rPr>
                  </w:pPr>
                  <w:r>
                    <w:rPr>
                      <w:rFonts w:ascii="宋体" w:hAnsi="宋体" w:hint="eastAsia"/>
                      <w:color w:val="000000"/>
                      <w:sz w:val="18"/>
                      <w:szCs w:val="18"/>
                    </w:rPr>
                    <w:t>5.4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社会保障和就业支出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20805</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行政事业单位离退休</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2080505</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机关事业单位基本养老保险缴费支出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92"/>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210</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医疗卫生与计划生育支出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372"/>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21011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行政事业单位医疗</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2101101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行政单位医疗</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城乡社区支出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olor w:val="000000"/>
                      <w:sz w:val="18"/>
                      <w:szCs w:val="18"/>
                    </w:rPr>
                  </w:pPr>
                  <w:r>
                    <w:rPr>
                      <w:rFonts w:ascii="宋体" w:hAnsi="宋体" w:hint="eastAsia"/>
                      <w:color w:val="000000"/>
                      <w:sz w:val="18"/>
                      <w:szCs w:val="18"/>
                    </w:rPr>
                    <w:t>6.61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城市基础设施配套</w:t>
                  </w:r>
                  <w:proofErr w:type="gramStart"/>
                  <w:r>
                    <w:rPr>
                      <w:rFonts w:ascii="宋体" w:hAnsi="宋体" w:cs="宋体" w:hint="eastAsia"/>
                      <w:color w:val="000000"/>
                      <w:sz w:val="18"/>
                      <w:szCs w:val="18"/>
                    </w:rPr>
                    <w:t>费安排</w:t>
                  </w:r>
                  <w:proofErr w:type="gramEnd"/>
                  <w:r>
                    <w:rPr>
                      <w:rFonts w:ascii="宋体" w:hAnsi="宋体" w:cs="宋体" w:hint="eastAsia"/>
                      <w:color w:val="000000"/>
                      <w:sz w:val="18"/>
                      <w:szCs w:val="18"/>
                    </w:rPr>
                    <w:t>的支出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1303</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公有房屋</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trHeight w:val="533"/>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221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住房保障支出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533"/>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lastRenderedPageBreak/>
                    <w:t>22102</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住房改革支出</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468"/>
              </w:trPr>
              <w:tc>
                <w:tcPr>
                  <w:tcW w:w="124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2210201</w:t>
                  </w:r>
                </w:p>
              </w:tc>
              <w:tc>
                <w:tcPr>
                  <w:tcW w:w="152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住房公积金</w:t>
                  </w:r>
                </w:p>
              </w:tc>
              <w:tc>
                <w:tcPr>
                  <w:tcW w:w="9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81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trHeight w:val="748"/>
              </w:trPr>
              <w:tc>
                <w:tcPr>
                  <w:tcW w:w="8858" w:type="dxa"/>
                  <w:gridSpan w:val="15"/>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hAnsi="宋体" w:cs="宋体"/>
                      <w:color w:val="000000"/>
                      <w:kern w:val="0"/>
                    </w:rPr>
                  </w:pPr>
                  <w:r>
                    <w:rPr>
                      <w:rFonts w:ascii="宋体" w:hAnsi="宋体" w:cs="宋体" w:hint="eastAsia"/>
                      <w:color w:val="000000"/>
                      <w:kern w:val="0"/>
                    </w:rPr>
                    <w:t>注：本表反映部门本年度各项支出情况。</w:t>
                  </w:r>
                </w:p>
                <w:p w:rsidR="00EA2DCF" w:rsidRDefault="00EA2DCF">
                  <w:pPr>
                    <w:widowControl/>
                    <w:spacing w:line="240" w:lineRule="atLeast"/>
                    <w:jc w:val="left"/>
                    <w:textAlignment w:val="center"/>
                    <w:rPr>
                      <w:rFonts w:ascii="宋体" w:hAnsi="宋体" w:cs="宋体"/>
                      <w:color w:val="000000"/>
                      <w:kern w:val="0"/>
                    </w:rPr>
                  </w:pPr>
                </w:p>
              </w:tc>
            </w:tr>
          </w:tbl>
          <w:p w:rsidR="00EA2DCF" w:rsidRDefault="00EA2DCF">
            <w:pPr>
              <w:widowControl/>
              <w:spacing w:line="240" w:lineRule="atLeast"/>
              <w:jc w:val="left"/>
              <w:textAlignment w:val="center"/>
              <w:rPr>
                <w:rFonts w:ascii="宋体"/>
                <w:color w:val="000000"/>
              </w:rPr>
            </w:pPr>
          </w:p>
        </w:tc>
      </w:tr>
      <w:tr w:rsidR="00EA2DCF">
        <w:trPr>
          <w:gridBefore w:val="1"/>
          <w:gridAfter w:val="7"/>
          <w:wBefore w:w="15" w:type="dxa"/>
          <w:wAfter w:w="1726" w:type="dxa"/>
          <w:trHeight w:val="152"/>
          <w:jc w:val="center"/>
        </w:trPr>
        <w:tc>
          <w:tcPr>
            <w:tcW w:w="8364" w:type="dxa"/>
            <w:gridSpan w:val="43"/>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EA2DCF" w:rsidRDefault="00EA2DCF">
            <w:pPr>
              <w:widowControl/>
              <w:spacing w:line="240" w:lineRule="atLeast"/>
              <w:jc w:val="center"/>
              <w:textAlignment w:val="center"/>
              <w:rPr>
                <w:rFonts w:ascii="黑体" w:eastAsia="黑体" w:hAnsi="宋体" w:cs="黑体"/>
                <w:color w:val="000000"/>
                <w:kern w:val="0"/>
                <w:sz w:val="40"/>
                <w:szCs w:val="40"/>
              </w:rPr>
            </w:pPr>
          </w:p>
          <w:p w:rsidR="000D5198" w:rsidRDefault="000D5198">
            <w:pPr>
              <w:widowControl/>
              <w:spacing w:line="240" w:lineRule="atLeast"/>
              <w:jc w:val="center"/>
              <w:textAlignment w:val="center"/>
              <w:rPr>
                <w:rFonts w:ascii="黑体" w:eastAsia="黑体" w:hAnsi="宋体" w:cs="黑体"/>
                <w:color w:val="000000"/>
                <w:kern w:val="0"/>
                <w:sz w:val="40"/>
                <w:szCs w:val="40"/>
              </w:rPr>
            </w:pPr>
          </w:p>
          <w:p w:rsidR="00EA2DCF" w:rsidRDefault="0053340A">
            <w:pPr>
              <w:widowControl/>
              <w:spacing w:line="240" w:lineRule="atLeast"/>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财政拨款收入支出决算总表</w:t>
            </w:r>
          </w:p>
        </w:tc>
      </w:tr>
      <w:tr w:rsidR="00EA2DCF">
        <w:trPr>
          <w:gridBefore w:val="1"/>
          <w:wBefore w:w="15" w:type="dxa"/>
          <w:trHeight w:val="90"/>
          <w:jc w:val="center"/>
        </w:trPr>
        <w:tc>
          <w:tcPr>
            <w:tcW w:w="1717" w:type="dxa"/>
            <w:gridSpan w:val="8"/>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1507" w:type="dxa"/>
            <w:gridSpan w:val="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713"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2974" w:type="dxa"/>
            <w:gridSpan w:val="18"/>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551"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650" w:type="dxa"/>
            <w:gridSpan w:val="3"/>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252"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1726" w:type="dxa"/>
            <w:gridSpan w:val="7"/>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EA2DCF">
        <w:trPr>
          <w:gridBefore w:val="1"/>
          <w:gridAfter w:val="7"/>
          <w:wBefore w:w="15" w:type="dxa"/>
          <w:wAfter w:w="1726" w:type="dxa"/>
          <w:trHeight w:val="152"/>
          <w:jc w:val="center"/>
        </w:trPr>
        <w:tc>
          <w:tcPr>
            <w:tcW w:w="6312" w:type="dxa"/>
            <w:gridSpan w:val="30"/>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20"/>
                <w:szCs w:val="20"/>
              </w:rPr>
            </w:pPr>
            <w:r>
              <w:rPr>
                <w:rFonts w:ascii="宋体" w:hAnsi="宋体" w:cs="宋体" w:hint="eastAsia"/>
                <w:color w:val="000000"/>
                <w:kern w:val="0"/>
                <w:sz w:val="20"/>
                <w:szCs w:val="20"/>
              </w:rPr>
              <w:t>部门：遵化市质量技术监督局</w:t>
            </w:r>
          </w:p>
        </w:tc>
        <w:tc>
          <w:tcPr>
            <w:tcW w:w="650" w:type="dxa"/>
            <w:gridSpan w:val="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sz w:val="20"/>
                <w:szCs w:val="20"/>
              </w:rPr>
            </w:pPr>
          </w:p>
        </w:tc>
        <w:tc>
          <w:tcPr>
            <w:tcW w:w="1402" w:type="dxa"/>
            <w:gridSpan w:val="7"/>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A2DCF">
        <w:trPr>
          <w:gridBefore w:val="1"/>
          <w:gridAfter w:val="2"/>
          <w:wBefore w:w="15" w:type="dxa"/>
          <w:wAfter w:w="850" w:type="dxa"/>
          <w:trHeight w:val="90"/>
          <w:jc w:val="center"/>
        </w:trPr>
        <w:tc>
          <w:tcPr>
            <w:tcW w:w="2197"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收入</w:t>
            </w:r>
          </w:p>
        </w:tc>
        <w:tc>
          <w:tcPr>
            <w:tcW w:w="7043" w:type="dxa"/>
            <w:gridSpan w:val="3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20"/>
                <w:szCs w:val="20"/>
              </w:rPr>
            </w:pPr>
            <w:r>
              <w:rPr>
                <w:rFonts w:ascii="宋体" w:hAnsi="宋体" w:cs="宋体" w:hint="eastAsia"/>
                <w:color w:val="000000"/>
                <w:kern w:val="0"/>
                <w:sz w:val="20"/>
                <w:szCs w:val="20"/>
              </w:rPr>
              <w:t>支出</w:t>
            </w:r>
          </w:p>
        </w:tc>
      </w:tr>
      <w:tr w:rsidR="00EA2DCF">
        <w:trPr>
          <w:gridBefore w:val="1"/>
          <w:gridAfter w:val="2"/>
          <w:wBefore w:w="15" w:type="dxa"/>
          <w:wAfter w:w="850" w:type="dxa"/>
          <w:trHeight w:val="17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金额</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一般公共预算财政拨款</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政府性基金预算财政拨款</w:t>
            </w: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sz w:val="18"/>
                <w:szCs w:val="18"/>
              </w:rPr>
            </w:pP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sz w:val="18"/>
                <w:szCs w:val="18"/>
              </w:rPr>
            </w:pP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w:t>
            </w:r>
          </w:p>
        </w:tc>
      </w:tr>
      <w:tr w:rsidR="00EA2DCF">
        <w:trPr>
          <w:gridBefore w:val="1"/>
          <w:gridAfter w:val="2"/>
          <w:wBefore w:w="15" w:type="dxa"/>
          <w:wAfter w:w="850" w:type="dxa"/>
          <w:trHeight w:val="12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一、一般公共预算财政拨款</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cs="宋体"/>
                <w:color w:val="000000"/>
                <w:sz w:val="18"/>
                <w:szCs w:val="18"/>
              </w:rPr>
            </w:pPr>
            <w:r>
              <w:rPr>
                <w:rFonts w:ascii="宋体" w:cs="宋体" w:hint="eastAsia"/>
                <w:color w:val="000000"/>
                <w:sz w:val="18"/>
                <w:szCs w:val="18"/>
              </w:rPr>
              <w:t>395.11</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一、一般公共服务支出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29</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308.16</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308.16</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12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二、政府性基金预算财政拨款</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cs="宋体"/>
                <w:color w:val="000000"/>
                <w:sz w:val="18"/>
                <w:szCs w:val="18"/>
              </w:rPr>
            </w:pPr>
            <w:r>
              <w:rPr>
                <w:rFonts w:ascii="宋体" w:cs="宋体" w:hint="eastAsia"/>
                <w:color w:val="000000"/>
                <w:sz w:val="18"/>
                <w:szCs w:val="18"/>
              </w:rPr>
              <w:t>6.61</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二、外交支出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30</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三、国防支出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31</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四、公共安全支出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32</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五、教育支出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33</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六、科学技术支出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34</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7</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七、文化体育与传媒支出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35</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8</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八、社会保障和就业支出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36</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19.45</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19.45</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9</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6"/>
                <w:szCs w:val="16"/>
              </w:rPr>
              <w:t>九、医疗卫生与计划生育支出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37</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41.78</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41.78</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10</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十、节能环保支出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38</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11</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十一、城乡社区支出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39</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6.61</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6.61</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s="宋体"/>
                <w:color w:val="000000"/>
                <w:sz w:val="18"/>
                <w:szCs w:val="18"/>
              </w:rPr>
            </w:pPr>
          </w:p>
        </w:tc>
      </w:tr>
      <w:tr w:rsidR="00EA2DCF">
        <w:trPr>
          <w:gridBefore w:val="1"/>
          <w:gridAfter w:val="2"/>
          <w:wBefore w:w="15" w:type="dxa"/>
          <w:wAfter w:w="850" w:type="dxa"/>
          <w:trHeight w:val="18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12</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十二、农林水支出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40</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181"/>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13</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十三、交通运输支出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41</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14</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十四、资源勘探信息等支出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42</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15</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十五、商业服务业等支出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43</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16</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十六、金融支出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44</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17</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十七、援助其他地区支出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45</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18</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十八、国土海洋气象等支出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46</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19</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十九、住房保障支出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47</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25.71</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25.71</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20</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二十、粮油物资储备支出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48</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ind w:right="90"/>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21</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二十一、其他支出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49</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ind w:right="90"/>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22</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二十二、债务还本支出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50</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23</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二十三、债务付息支出</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51</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20"/>
                <w:szCs w:val="20"/>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本年收入合计</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24</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18"/>
                <w:szCs w:val="18"/>
              </w:rPr>
            </w:pPr>
            <w:r>
              <w:rPr>
                <w:rFonts w:ascii="宋体" w:cs="宋体" w:hint="eastAsia"/>
                <w:sz w:val="18"/>
                <w:szCs w:val="18"/>
              </w:rPr>
              <w:t>401.72</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本年支出合计</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52</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401.72</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20"/>
                <w:szCs w:val="20"/>
              </w:rPr>
            </w:pPr>
            <w:r>
              <w:rPr>
                <w:rFonts w:ascii="宋体" w:cs="宋体" w:hint="eastAsia"/>
                <w:sz w:val="20"/>
                <w:szCs w:val="20"/>
              </w:rPr>
              <w:t>401.72</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12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年初财政拨款结转和结余</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25</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18"/>
                <w:szCs w:val="18"/>
              </w:rPr>
            </w:pPr>
            <w:r>
              <w:rPr>
                <w:rFonts w:ascii="宋体" w:cs="宋体" w:hint="eastAsia"/>
                <w:sz w:val="18"/>
                <w:szCs w:val="18"/>
              </w:rPr>
              <w:t>6.41</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年末财政拨款结转和结余</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53</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cs="宋体"/>
                <w:color w:val="000000"/>
                <w:sz w:val="18"/>
                <w:szCs w:val="18"/>
              </w:rPr>
            </w:pPr>
            <w:r>
              <w:rPr>
                <w:rFonts w:ascii="宋体" w:cs="宋体" w:hint="eastAsia"/>
                <w:color w:val="000000"/>
                <w:sz w:val="18"/>
                <w:szCs w:val="18"/>
              </w:rPr>
              <w:t>6.41</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cs="宋体"/>
                <w:color w:val="000000"/>
                <w:sz w:val="18"/>
                <w:szCs w:val="18"/>
              </w:rPr>
            </w:pPr>
            <w:r>
              <w:rPr>
                <w:rFonts w:ascii="宋体" w:cs="宋体" w:hint="eastAsia"/>
                <w:color w:val="000000"/>
                <w:sz w:val="18"/>
                <w:szCs w:val="18"/>
              </w:rPr>
              <w:t>6.41</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12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一般公共预算财政拨款</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26</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54</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12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政府性基金预算财政拨款</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27</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00" w:lineRule="exact"/>
              <w:jc w:val="right"/>
              <w:rPr>
                <w:rFonts w:ascii="宋体"/>
                <w:sz w:val="18"/>
                <w:szCs w:val="18"/>
              </w:rPr>
            </w:pP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left"/>
              <w:rPr>
                <w:rFonts w:ascii="宋体"/>
                <w:color w:val="000000"/>
                <w:sz w:val="18"/>
                <w:szCs w:val="18"/>
              </w:rPr>
            </w:pP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55</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2"/>
          <w:wBefore w:w="15" w:type="dxa"/>
          <w:wAfter w:w="850" w:type="dxa"/>
          <w:trHeight w:val="90"/>
          <w:jc w:val="center"/>
        </w:trPr>
        <w:tc>
          <w:tcPr>
            <w:tcW w:w="2197" w:type="dxa"/>
            <w:gridSpan w:val="9"/>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102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28</w:t>
            </w:r>
          </w:p>
        </w:tc>
        <w:tc>
          <w:tcPr>
            <w:tcW w:w="71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00" w:lineRule="exact"/>
              <w:jc w:val="right"/>
              <w:rPr>
                <w:rFonts w:ascii="宋体"/>
                <w:sz w:val="18"/>
                <w:szCs w:val="18"/>
              </w:rPr>
            </w:pPr>
            <w:r>
              <w:rPr>
                <w:rFonts w:ascii="宋体" w:cs="宋体" w:hint="eastAsia"/>
                <w:sz w:val="18"/>
                <w:szCs w:val="18"/>
              </w:rPr>
              <w:t>408.13</w:t>
            </w:r>
          </w:p>
        </w:tc>
        <w:tc>
          <w:tcPr>
            <w:tcW w:w="2315" w:type="dxa"/>
            <w:gridSpan w:val="1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60"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sz w:val="18"/>
                <w:szCs w:val="18"/>
              </w:rPr>
            </w:pPr>
            <w:r>
              <w:rPr>
                <w:rFonts w:ascii="宋体" w:hAnsi="宋体" w:cs="宋体"/>
                <w:color w:val="000000"/>
                <w:kern w:val="0"/>
                <w:sz w:val="18"/>
                <w:szCs w:val="18"/>
              </w:rPr>
              <w:t>56</w:t>
            </w:r>
          </w:p>
        </w:tc>
        <w:tc>
          <w:tcPr>
            <w:tcW w:w="876"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cs="宋体"/>
                <w:color w:val="000000"/>
                <w:sz w:val="18"/>
                <w:szCs w:val="18"/>
              </w:rPr>
            </w:pPr>
            <w:r>
              <w:rPr>
                <w:rFonts w:ascii="宋体" w:cs="宋体" w:hint="eastAsia"/>
                <w:color w:val="000000"/>
                <w:sz w:val="18"/>
                <w:szCs w:val="18"/>
              </w:rPr>
              <w:t>408.13</w:t>
            </w:r>
          </w:p>
        </w:tc>
        <w:tc>
          <w:tcPr>
            <w:tcW w:w="876"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cs="宋体"/>
                <w:color w:val="000000"/>
                <w:sz w:val="18"/>
                <w:szCs w:val="18"/>
              </w:rPr>
            </w:pPr>
            <w:r>
              <w:rPr>
                <w:rFonts w:ascii="宋体" w:cs="宋体" w:hint="eastAsia"/>
                <w:color w:val="000000"/>
                <w:sz w:val="18"/>
                <w:szCs w:val="18"/>
              </w:rPr>
              <w:t>408.13</w:t>
            </w:r>
          </w:p>
        </w:tc>
        <w:tc>
          <w:tcPr>
            <w:tcW w:w="87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color w:val="000000"/>
                <w:sz w:val="18"/>
                <w:szCs w:val="18"/>
              </w:rPr>
            </w:pPr>
          </w:p>
        </w:tc>
      </w:tr>
      <w:tr w:rsidR="00EA2DCF">
        <w:trPr>
          <w:gridBefore w:val="1"/>
          <w:gridAfter w:val="4"/>
          <w:wBefore w:w="15" w:type="dxa"/>
          <w:wAfter w:w="1150" w:type="dxa"/>
          <w:trHeight w:val="155"/>
          <w:jc w:val="center"/>
        </w:trPr>
        <w:tc>
          <w:tcPr>
            <w:tcW w:w="8940" w:type="dxa"/>
            <w:gridSpan w:val="46"/>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r w:rsidR="00EA2DCF">
        <w:trPr>
          <w:gridBefore w:val="1"/>
          <w:gridAfter w:val="8"/>
          <w:wBefore w:w="15" w:type="dxa"/>
          <w:wAfter w:w="1895" w:type="dxa"/>
          <w:trHeight w:val="600"/>
          <w:jc w:val="center"/>
        </w:trPr>
        <w:tc>
          <w:tcPr>
            <w:tcW w:w="8195" w:type="dxa"/>
            <w:gridSpan w:val="42"/>
            <w:tcBorders>
              <w:top w:val="nil"/>
              <w:left w:val="nil"/>
              <w:bottom w:val="nil"/>
              <w:right w:val="nil"/>
            </w:tcBorders>
            <w:noWrap/>
            <w:tcMar>
              <w:top w:w="15" w:type="dxa"/>
              <w:left w:w="15" w:type="dxa"/>
              <w:right w:w="15" w:type="dxa"/>
            </w:tcMar>
            <w:vAlign w:val="bottom"/>
          </w:tcPr>
          <w:p w:rsidR="00EA2DCF" w:rsidRDefault="0053340A">
            <w:pPr>
              <w:widowControl/>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lastRenderedPageBreak/>
              <w:t>一般公共预算财政拨款支出决算表</w:t>
            </w:r>
          </w:p>
        </w:tc>
      </w:tr>
      <w:tr w:rsidR="00EA2DCF">
        <w:trPr>
          <w:gridBefore w:val="1"/>
          <w:gridAfter w:val="8"/>
          <w:wBefore w:w="15" w:type="dxa"/>
          <w:wAfter w:w="1895" w:type="dxa"/>
          <w:trHeight w:val="334"/>
          <w:jc w:val="center"/>
        </w:trPr>
        <w:tc>
          <w:tcPr>
            <w:tcW w:w="570" w:type="dxa"/>
            <w:gridSpan w:val="4"/>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570" w:type="dxa"/>
            <w:gridSpan w:val="2"/>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570" w:type="dxa"/>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3325" w:type="dxa"/>
            <w:gridSpan w:val="1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575" w:type="dxa"/>
            <w:gridSpan w:val="3"/>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870" w:type="dxa"/>
            <w:gridSpan w:val="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715" w:type="dxa"/>
            <w:gridSpan w:val="10"/>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05</w:t>
            </w:r>
            <w:r>
              <w:rPr>
                <w:rFonts w:ascii="宋体" w:hAnsi="宋体" w:cs="宋体" w:hint="eastAsia"/>
                <w:color w:val="000000"/>
                <w:kern w:val="0"/>
              </w:rPr>
              <w:t>表</w:t>
            </w:r>
          </w:p>
        </w:tc>
      </w:tr>
      <w:tr w:rsidR="00EA2DCF">
        <w:trPr>
          <w:gridBefore w:val="1"/>
          <w:gridAfter w:val="8"/>
          <w:wBefore w:w="15" w:type="dxa"/>
          <w:wAfter w:w="1895" w:type="dxa"/>
          <w:trHeight w:val="334"/>
          <w:jc w:val="center"/>
        </w:trPr>
        <w:tc>
          <w:tcPr>
            <w:tcW w:w="5610" w:type="dxa"/>
            <w:gridSpan w:val="26"/>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rPr>
            </w:pPr>
            <w:r>
              <w:rPr>
                <w:rFonts w:ascii="宋体" w:hAnsi="宋体" w:cs="宋体" w:hint="eastAsia"/>
                <w:color w:val="000000"/>
                <w:kern w:val="0"/>
              </w:rPr>
              <w:t>部门：遵化市质量技术监督局部门</w:t>
            </w:r>
          </w:p>
        </w:tc>
        <w:tc>
          <w:tcPr>
            <w:tcW w:w="870" w:type="dxa"/>
            <w:gridSpan w:val="6"/>
            <w:tcBorders>
              <w:top w:val="nil"/>
              <w:left w:val="nil"/>
              <w:bottom w:val="nil"/>
              <w:right w:val="nil"/>
            </w:tcBorders>
            <w:noWrap/>
            <w:tcMar>
              <w:top w:w="15" w:type="dxa"/>
              <w:left w:w="15" w:type="dxa"/>
              <w:right w:w="15" w:type="dxa"/>
            </w:tcMar>
            <w:vAlign w:val="center"/>
          </w:tcPr>
          <w:p w:rsidR="00EA2DCF" w:rsidRDefault="00EA2DCF">
            <w:pPr>
              <w:widowControl/>
              <w:spacing w:line="240" w:lineRule="atLeast"/>
              <w:rPr>
                <w:rFonts w:ascii="Arial" w:hAnsi="Arial" w:cs="Arial"/>
                <w:color w:val="000000"/>
              </w:rPr>
            </w:pPr>
          </w:p>
        </w:tc>
        <w:tc>
          <w:tcPr>
            <w:tcW w:w="1715" w:type="dxa"/>
            <w:gridSpan w:val="10"/>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right"/>
              <w:textAlignment w:val="center"/>
              <w:rPr>
                <w:rFonts w:ascii="宋体"/>
                <w:color w:val="000000"/>
              </w:rPr>
            </w:pPr>
            <w:r>
              <w:rPr>
                <w:rFonts w:ascii="宋体" w:hAnsi="宋体" w:cs="宋体" w:hint="eastAsia"/>
                <w:color w:val="000000"/>
                <w:kern w:val="0"/>
              </w:rPr>
              <w:t>金额单位：万元</w:t>
            </w:r>
          </w:p>
        </w:tc>
      </w:tr>
      <w:tr w:rsidR="00EA2DCF">
        <w:trPr>
          <w:gridBefore w:val="1"/>
          <w:gridAfter w:val="8"/>
          <w:wBefore w:w="15" w:type="dxa"/>
          <w:wAfter w:w="1895" w:type="dxa"/>
          <w:trHeight w:val="351"/>
          <w:jc w:val="center"/>
        </w:trPr>
        <w:tc>
          <w:tcPr>
            <w:tcW w:w="5035" w:type="dxa"/>
            <w:gridSpan w:val="2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项目</w:t>
            </w:r>
          </w:p>
        </w:tc>
        <w:tc>
          <w:tcPr>
            <w:tcW w:w="3160" w:type="dxa"/>
            <w:gridSpan w:val="1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本年支出</w:t>
            </w:r>
          </w:p>
        </w:tc>
      </w:tr>
      <w:tr w:rsidR="00EA2DCF">
        <w:trPr>
          <w:gridBefore w:val="1"/>
          <w:gridAfter w:val="8"/>
          <w:wBefore w:w="15" w:type="dxa"/>
          <w:wAfter w:w="1895" w:type="dxa"/>
          <w:trHeight w:val="334"/>
          <w:jc w:val="center"/>
        </w:trPr>
        <w:tc>
          <w:tcPr>
            <w:tcW w:w="1710" w:type="dxa"/>
            <w:gridSpan w:val="7"/>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功能分类科目编码</w:t>
            </w:r>
          </w:p>
        </w:tc>
        <w:tc>
          <w:tcPr>
            <w:tcW w:w="3325" w:type="dxa"/>
            <w:gridSpan w:val="16"/>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科目名称</w:t>
            </w:r>
          </w:p>
        </w:tc>
        <w:tc>
          <w:tcPr>
            <w:tcW w:w="575" w:type="dxa"/>
            <w:gridSpan w:val="3"/>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小计</w:t>
            </w:r>
          </w:p>
        </w:tc>
        <w:tc>
          <w:tcPr>
            <w:tcW w:w="870" w:type="dxa"/>
            <w:gridSpan w:val="6"/>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基本支出</w:t>
            </w:r>
          </w:p>
        </w:tc>
        <w:tc>
          <w:tcPr>
            <w:tcW w:w="1715" w:type="dxa"/>
            <w:gridSpan w:val="10"/>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项目支出</w:t>
            </w:r>
          </w:p>
        </w:tc>
      </w:tr>
      <w:tr w:rsidR="00EA2DCF">
        <w:trPr>
          <w:gridBefore w:val="1"/>
          <w:gridAfter w:val="8"/>
          <w:wBefore w:w="15" w:type="dxa"/>
          <w:wAfter w:w="1895" w:type="dxa"/>
          <w:trHeight w:val="334"/>
          <w:jc w:val="center"/>
        </w:trPr>
        <w:tc>
          <w:tcPr>
            <w:tcW w:w="1710" w:type="dxa"/>
            <w:gridSpan w:val="7"/>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3325" w:type="dxa"/>
            <w:gridSpan w:val="16"/>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575"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870" w:type="dxa"/>
            <w:gridSpan w:val="6"/>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1715" w:type="dxa"/>
            <w:gridSpan w:val="10"/>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r>
      <w:tr w:rsidR="00EA2DCF">
        <w:trPr>
          <w:gridBefore w:val="1"/>
          <w:gridAfter w:val="8"/>
          <w:wBefore w:w="15" w:type="dxa"/>
          <w:wAfter w:w="1895" w:type="dxa"/>
          <w:trHeight w:val="312"/>
          <w:jc w:val="center"/>
        </w:trPr>
        <w:tc>
          <w:tcPr>
            <w:tcW w:w="1710" w:type="dxa"/>
            <w:gridSpan w:val="7"/>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3325" w:type="dxa"/>
            <w:gridSpan w:val="16"/>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575" w:type="dxa"/>
            <w:gridSpan w:val="3"/>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870" w:type="dxa"/>
            <w:gridSpan w:val="6"/>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c>
          <w:tcPr>
            <w:tcW w:w="1715" w:type="dxa"/>
            <w:gridSpan w:val="10"/>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center"/>
              <w:rPr>
                <w:rFonts w:ascii="宋体"/>
                <w:color w:val="000000"/>
              </w:rPr>
            </w:pPr>
          </w:p>
        </w:tc>
      </w:tr>
      <w:tr w:rsidR="00EA2DCF">
        <w:trPr>
          <w:gridBefore w:val="1"/>
          <w:gridAfter w:val="8"/>
          <w:wBefore w:w="15" w:type="dxa"/>
          <w:wAfter w:w="1895" w:type="dxa"/>
          <w:trHeight w:val="221"/>
          <w:jc w:val="center"/>
        </w:trPr>
        <w:tc>
          <w:tcPr>
            <w:tcW w:w="5035" w:type="dxa"/>
            <w:gridSpan w:val="2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栏次</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color w:val="000000"/>
                <w:kern w:val="0"/>
              </w:rPr>
              <w:t>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color w:val="000000"/>
                <w:kern w:val="0"/>
              </w:rPr>
              <w:t>2</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color w:val="000000"/>
                <w:kern w:val="0"/>
              </w:rPr>
              <w:t>3</w:t>
            </w:r>
          </w:p>
        </w:tc>
      </w:tr>
      <w:tr w:rsidR="00EA2DCF">
        <w:trPr>
          <w:gridBefore w:val="1"/>
          <w:gridAfter w:val="8"/>
          <w:wBefore w:w="15" w:type="dxa"/>
          <w:wAfter w:w="1895" w:type="dxa"/>
          <w:trHeight w:val="254"/>
          <w:jc w:val="center"/>
        </w:trPr>
        <w:tc>
          <w:tcPr>
            <w:tcW w:w="5035" w:type="dxa"/>
            <w:gridSpan w:val="2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center"/>
              <w:textAlignment w:val="center"/>
              <w:rPr>
                <w:rFonts w:ascii="宋体"/>
                <w:color w:val="000000"/>
              </w:rPr>
            </w:pPr>
            <w:r>
              <w:rPr>
                <w:rFonts w:ascii="宋体" w:hAnsi="宋体" w:cs="宋体" w:hint="eastAsia"/>
                <w:color w:val="000000"/>
                <w:kern w:val="0"/>
              </w:rPr>
              <w:t>合计</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401.72</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342.48</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b/>
                <w:bCs/>
                <w:color w:val="000000"/>
                <w:sz w:val="18"/>
                <w:szCs w:val="18"/>
              </w:rPr>
            </w:pPr>
            <w:r>
              <w:rPr>
                <w:rFonts w:ascii="宋体" w:hAnsi="宋体" w:cs="宋体" w:hint="eastAsia"/>
                <w:b/>
                <w:bCs/>
                <w:color w:val="000000"/>
                <w:sz w:val="18"/>
                <w:szCs w:val="18"/>
              </w:rPr>
              <w:t>59.24</w:t>
            </w: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一般公共服务支出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市场监督管理事务</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308.16</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行政运行</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255.53</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255.53</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3802</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一般行政管理事务</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38.97</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38.97</w:t>
            </w: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cs="宋体"/>
                <w:color w:val="000000"/>
              </w:rPr>
            </w:pPr>
            <w:r>
              <w:rPr>
                <w:rFonts w:ascii="宋体" w:cs="宋体"/>
                <w:color w:val="000000"/>
              </w:rPr>
              <w:t>201</w:t>
            </w:r>
            <w:r>
              <w:rPr>
                <w:rFonts w:ascii="宋体" w:cs="宋体" w:hint="eastAsia"/>
                <w:color w:val="000000"/>
              </w:rPr>
              <w:t>3804</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市场监督管理专项</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8.26</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8.26</w:t>
            </w: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201</w:t>
            </w:r>
            <w:r>
              <w:rPr>
                <w:rFonts w:ascii="宋体" w:hAnsi="宋体" w:cs="宋体" w:hint="eastAsia"/>
                <w:color w:val="000000"/>
                <w:sz w:val="18"/>
                <w:szCs w:val="18"/>
              </w:rPr>
              <w:t>3811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标准化管理</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5.4</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olor w:val="000000"/>
                <w:sz w:val="18"/>
                <w:szCs w:val="18"/>
              </w:rPr>
            </w:pPr>
            <w:r>
              <w:rPr>
                <w:rFonts w:ascii="宋体" w:hAnsi="宋体" w:hint="eastAsia"/>
                <w:color w:val="000000"/>
                <w:sz w:val="18"/>
                <w:szCs w:val="18"/>
              </w:rPr>
              <w:t>5.4</w:t>
            </w: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社会保障和就业支出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20805</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行政事业单位离退休</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2080505</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机关事业单位基本养老保险缴费支出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19.45</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210</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医疗卫生与计划生育支出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21011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行政事业单位医疗</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gridBefore w:val="1"/>
          <w:gridAfter w:val="8"/>
          <w:wBefore w:w="15" w:type="dxa"/>
          <w:wAfter w:w="1895" w:type="dxa"/>
          <w:trHeight w:val="483"/>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rPr>
                <w:rFonts w:ascii="宋体" w:hAnsi="宋体"/>
                <w:color w:val="000000"/>
                <w:sz w:val="18"/>
                <w:szCs w:val="18"/>
              </w:rPr>
            </w:pPr>
            <w:r>
              <w:rPr>
                <w:rFonts w:ascii="宋体" w:hAnsi="宋体"/>
                <w:color w:val="000000"/>
                <w:sz w:val="18"/>
                <w:szCs w:val="18"/>
              </w:rPr>
              <w:t>2101101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行政单位医疗</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41.79</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城乡社区支出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olor w:val="000000"/>
                <w:sz w:val="18"/>
                <w:szCs w:val="18"/>
              </w:rPr>
            </w:pPr>
            <w:r>
              <w:rPr>
                <w:rFonts w:ascii="宋体" w:hAnsi="宋体" w:hint="eastAsia"/>
                <w:color w:val="000000"/>
                <w:sz w:val="18"/>
                <w:szCs w:val="18"/>
              </w:rPr>
              <w:t>6.61</w:t>
            </w:r>
          </w:p>
        </w:tc>
      </w:tr>
      <w:tr w:rsidR="00EA2DCF">
        <w:trPr>
          <w:gridBefore w:val="1"/>
          <w:gridAfter w:val="8"/>
          <w:wBefore w:w="15" w:type="dxa"/>
          <w:wAfter w:w="1895" w:type="dxa"/>
          <w:cantSplit/>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城市基础设施配套</w:t>
            </w:r>
            <w:proofErr w:type="gramStart"/>
            <w:r>
              <w:rPr>
                <w:rFonts w:ascii="宋体" w:hAnsi="宋体" w:cs="宋体" w:hint="eastAsia"/>
                <w:color w:val="000000"/>
                <w:sz w:val="18"/>
                <w:szCs w:val="18"/>
              </w:rPr>
              <w:t>费安排</w:t>
            </w:r>
            <w:proofErr w:type="gramEnd"/>
            <w:r>
              <w:rPr>
                <w:rFonts w:ascii="宋体" w:hAnsi="宋体" w:cs="宋体" w:hint="eastAsia"/>
                <w:color w:val="000000"/>
                <w:sz w:val="18"/>
                <w:szCs w:val="18"/>
              </w:rPr>
              <w:t>的支出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1303</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公有房屋</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hint="eastAsia"/>
                <w:color w:val="000000"/>
                <w:sz w:val="18"/>
                <w:szCs w:val="18"/>
              </w:rPr>
              <w:t>221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hint="eastAsia"/>
                <w:color w:val="000000"/>
                <w:sz w:val="18"/>
                <w:szCs w:val="18"/>
              </w:rPr>
              <w:t>住房保障支出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hint="eastAsia"/>
                <w:color w:val="000000"/>
                <w:sz w:val="18"/>
                <w:szCs w:val="18"/>
              </w:rPr>
              <w:t>22102</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hint="eastAsia"/>
                <w:color w:val="000000"/>
                <w:sz w:val="18"/>
                <w:szCs w:val="18"/>
              </w:rPr>
              <w:t>住房改革支出</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1710"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hint="eastAsia"/>
                <w:color w:val="000000"/>
                <w:sz w:val="18"/>
                <w:szCs w:val="18"/>
              </w:rPr>
              <w:t>2210201</w:t>
            </w:r>
          </w:p>
        </w:tc>
        <w:tc>
          <w:tcPr>
            <w:tcW w:w="3325" w:type="dxa"/>
            <w:gridSpan w:val="1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hint="eastAsia"/>
                <w:color w:val="000000"/>
                <w:sz w:val="18"/>
                <w:szCs w:val="18"/>
              </w:rPr>
              <w:t>住房公积金</w:t>
            </w:r>
          </w:p>
        </w:tc>
        <w:tc>
          <w:tcPr>
            <w:tcW w:w="57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870"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25.71</w:t>
            </w:r>
          </w:p>
        </w:tc>
        <w:tc>
          <w:tcPr>
            <w:tcW w:w="1715"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r>
      <w:tr w:rsidR="00EA2DCF">
        <w:trPr>
          <w:gridBefore w:val="1"/>
          <w:gridAfter w:val="8"/>
          <w:wBefore w:w="15" w:type="dxa"/>
          <w:wAfter w:w="1895" w:type="dxa"/>
          <w:trHeight w:val="368"/>
          <w:jc w:val="center"/>
        </w:trPr>
        <w:tc>
          <w:tcPr>
            <w:tcW w:w="8195" w:type="dxa"/>
            <w:gridSpan w:val="42"/>
            <w:tcBorders>
              <w:top w:val="nil"/>
              <w:left w:val="nil"/>
              <w:bottom w:val="nil"/>
              <w:right w:val="nil"/>
            </w:tcBorders>
            <w:noWrap/>
            <w:tcMar>
              <w:top w:w="15" w:type="dxa"/>
              <w:left w:w="15" w:type="dxa"/>
              <w:right w:w="15" w:type="dxa"/>
            </w:tcMar>
            <w:vAlign w:val="center"/>
          </w:tcPr>
          <w:p w:rsidR="00EA2DCF" w:rsidRDefault="0053340A">
            <w:pPr>
              <w:widowControl/>
              <w:spacing w:line="240" w:lineRule="atLeast"/>
              <w:jc w:val="left"/>
              <w:textAlignment w:val="center"/>
              <w:rPr>
                <w:rFonts w:ascii="宋体"/>
                <w:color w:val="000000"/>
              </w:rPr>
            </w:pPr>
            <w:r>
              <w:rPr>
                <w:rFonts w:ascii="宋体" w:hAnsi="宋体" w:cs="宋体" w:hint="eastAsia"/>
                <w:color w:val="000000"/>
                <w:kern w:val="0"/>
              </w:rPr>
              <w:t>注：本表反映部门本年度一般公共预算财政拨款收入及支出情况。</w:t>
            </w:r>
          </w:p>
        </w:tc>
      </w:tr>
    </w:tbl>
    <w:p w:rsidR="00EA2DCF" w:rsidRDefault="00EA2DCF">
      <w:pPr>
        <w:tabs>
          <w:tab w:val="left" w:pos="3359"/>
        </w:tabs>
        <w:jc w:val="left"/>
        <w:sectPr w:rsidR="00EA2DCF">
          <w:pgSz w:w="11906" w:h="16838"/>
          <w:pgMar w:top="2098" w:right="1474" w:bottom="1985" w:left="1588" w:header="851" w:footer="992" w:gutter="0"/>
          <w:pgNumType w:fmt="numberInDash"/>
          <w:cols w:space="425"/>
          <w:docGrid w:type="lines" w:linePitch="312"/>
        </w:sectPr>
      </w:pPr>
    </w:p>
    <w:p w:rsidR="00EA2DCF" w:rsidRDefault="00EA2DCF">
      <w:pPr>
        <w:tabs>
          <w:tab w:val="left" w:pos="886"/>
        </w:tabs>
        <w:jc w:val="left"/>
      </w:pPr>
    </w:p>
    <w:tbl>
      <w:tblPr>
        <w:tblW w:w="9180" w:type="dxa"/>
        <w:jc w:val="center"/>
        <w:tblLayout w:type="fixed"/>
        <w:tblCellMar>
          <w:left w:w="0" w:type="dxa"/>
          <w:right w:w="0" w:type="dxa"/>
        </w:tblCellMar>
        <w:tblLook w:val="04A0"/>
      </w:tblPr>
      <w:tblGrid>
        <w:gridCol w:w="558"/>
        <w:gridCol w:w="1597"/>
        <w:gridCol w:w="840"/>
        <w:gridCol w:w="477"/>
        <w:gridCol w:w="1763"/>
        <w:gridCol w:w="740"/>
        <w:gridCol w:w="560"/>
        <w:gridCol w:w="1788"/>
        <w:gridCol w:w="857"/>
      </w:tblGrid>
      <w:tr w:rsidR="00EA2DCF">
        <w:trPr>
          <w:trHeight w:val="526"/>
          <w:jc w:val="center"/>
        </w:trPr>
        <w:tc>
          <w:tcPr>
            <w:tcW w:w="9180" w:type="dxa"/>
            <w:gridSpan w:val="9"/>
            <w:tcBorders>
              <w:top w:val="nil"/>
              <w:left w:val="nil"/>
              <w:bottom w:val="nil"/>
              <w:right w:val="nil"/>
            </w:tcBorders>
            <w:noWrap/>
            <w:tcMar>
              <w:top w:w="15" w:type="dxa"/>
              <w:left w:w="15" w:type="dxa"/>
              <w:right w:w="15" w:type="dxa"/>
            </w:tcMar>
            <w:vAlign w:val="center"/>
          </w:tcPr>
          <w:p w:rsidR="00EA2DCF" w:rsidRDefault="0053340A">
            <w:pPr>
              <w:widowControl/>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一般公共预算财政拨款基本支出决算表</w:t>
            </w:r>
          </w:p>
        </w:tc>
      </w:tr>
      <w:tr w:rsidR="00EA2DCF">
        <w:trPr>
          <w:trHeight w:val="269"/>
          <w:jc w:val="center"/>
        </w:trPr>
        <w:tc>
          <w:tcPr>
            <w:tcW w:w="559"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1598"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840"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477"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1762"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740"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560"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2644" w:type="dxa"/>
            <w:gridSpan w:val="2"/>
            <w:tcBorders>
              <w:top w:val="nil"/>
              <w:left w:val="nil"/>
              <w:bottom w:val="nil"/>
              <w:right w:val="nil"/>
            </w:tcBorders>
            <w:noWrap/>
            <w:tcMar>
              <w:top w:w="15" w:type="dxa"/>
              <w:left w:w="15" w:type="dxa"/>
              <w:right w:w="15" w:type="dxa"/>
            </w:tcMar>
            <w:vAlign w:val="center"/>
          </w:tcPr>
          <w:p w:rsidR="00EA2DCF" w:rsidRDefault="0053340A">
            <w:pPr>
              <w:widowControl/>
              <w:jc w:val="right"/>
              <w:textAlignment w:val="center"/>
              <w:rPr>
                <w:rFonts w:ascii="宋体"/>
                <w:color w:val="000000"/>
                <w:sz w:val="22"/>
              </w:rPr>
            </w:pPr>
            <w:r>
              <w:rPr>
                <w:rFonts w:ascii="宋体" w:hAnsi="宋体" w:cs="宋体" w:hint="eastAsia"/>
                <w:color w:val="000000"/>
                <w:kern w:val="0"/>
                <w:sz w:val="22"/>
              </w:rPr>
              <w:t>公开</w:t>
            </w:r>
            <w:r>
              <w:rPr>
                <w:rFonts w:ascii="宋体" w:hAnsi="宋体" w:cs="宋体"/>
                <w:color w:val="000000"/>
                <w:kern w:val="0"/>
                <w:sz w:val="22"/>
              </w:rPr>
              <w:t>06</w:t>
            </w:r>
            <w:r>
              <w:rPr>
                <w:rFonts w:ascii="宋体" w:hAnsi="宋体" w:cs="宋体" w:hint="eastAsia"/>
                <w:color w:val="000000"/>
                <w:kern w:val="0"/>
                <w:sz w:val="22"/>
              </w:rPr>
              <w:t>表</w:t>
            </w:r>
          </w:p>
        </w:tc>
      </w:tr>
      <w:tr w:rsidR="00EA2DCF">
        <w:trPr>
          <w:trHeight w:val="269"/>
          <w:jc w:val="center"/>
        </w:trPr>
        <w:tc>
          <w:tcPr>
            <w:tcW w:w="5236" w:type="dxa"/>
            <w:gridSpan w:val="5"/>
            <w:tcBorders>
              <w:top w:val="nil"/>
              <w:left w:val="nil"/>
              <w:bottom w:val="nil"/>
              <w:right w:val="nil"/>
            </w:tcBorders>
            <w:noWrap/>
            <w:tcMar>
              <w:top w:w="15" w:type="dxa"/>
              <w:left w:w="15" w:type="dxa"/>
              <w:right w:w="15" w:type="dxa"/>
            </w:tcMar>
            <w:vAlign w:val="center"/>
          </w:tcPr>
          <w:p w:rsidR="00EA2DCF" w:rsidRDefault="0053340A">
            <w:pPr>
              <w:widowControl/>
              <w:jc w:val="left"/>
              <w:textAlignment w:val="center"/>
              <w:rPr>
                <w:rFonts w:ascii="宋体"/>
                <w:color w:val="000000"/>
                <w:sz w:val="22"/>
              </w:rPr>
            </w:pPr>
            <w:r>
              <w:rPr>
                <w:rFonts w:ascii="宋体" w:hAnsi="宋体" w:cs="宋体" w:hint="eastAsia"/>
                <w:color w:val="000000"/>
                <w:kern w:val="0"/>
                <w:sz w:val="22"/>
              </w:rPr>
              <w:t>部门：遵化市质量技术监督局部门</w:t>
            </w:r>
          </w:p>
        </w:tc>
        <w:tc>
          <w:tcPr>
            <w:tcW w:w="740"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560" w:type="dxa"/>
            <w:tcBorders>
              <w:top w:val="nil"/>
              <w:left w:val="nil"/>
              <w:bottom w:val="nil"/>
              <w:right w:val="nil"/>
            </w:tcBorders>
            <w:noWrap/>
            <w:tcMar>
              <w:top w:w="15" w:type="dxa"/>
              <w:left w:w="15" w:type="dxa"/>
              <w:right w:w="15" w:type="dxa"/>
            </w:tcMar>
            <w:vAlign w:val="center"/>
          </w:tcPr>
          <w:p w:rsidR="00EA2DCF" w:rsidRDefault="00EA2DCF">
            <w:pPr>
              <w:widowControl/>
              <w:rPr>
                <w:rFonts w:ascii="Arial" w:hAnsi="Arial" w:cs="Arial"/>
                <w:color w:val="000000"/>
                <w:sz w:val="22"/>
              </w:rPr>
            </w:pPr>
          </w:p>
        </w:tc>
        <w:tc>
          <w:tcPr>
            <w:tcW w:w="2644" w:type="dxa"/>
            <w:gridSpan w:val="2"/>
            <w:tcBorders>
              <w:top w:val="nil"/>
              <w:left w:val="nil"/>
              <w:bottom w:val="nil"/>
              <w:right w:val="nil"/>
            </w:tcBorders>
            <w:noWrap/>
            <w:tcMar>
              <w:top w:w="15" w:type="dxa"/>
              <w:left w:w="15" w:type="dxa"/>
              <w:right w:w="15" w:type="dxa"/>
            </w:tcMar>
            <w:vAlign w:val="center"/>
          </w:tcPr>
          <w:p w:rsidR="00EA2DCF" w:rsidRDefault="0053340A">
            <w:pPr>
              <w:widowControl/>
              <w:jc w:val="right"/>
              <w:textAlignment w:val="center"/>
              <w:rPr>
                <w:rFonts w:ascii="宋体"/>
                <w:color w:val="000000"/>
                <w:sz w:val="22"/>
              </w:rPr>
            </w:pPr>
            <w:r>
              <w:rPr>
                <w:rFonts w:ascii="宋体" w:hAnsi="宋体" w:cs="宋体" w:hint="eastAsia"/>
                <w:color w:val="000000"/>
                <w:kern w:val="0"/>
                <w:sz w:val="22"/>
              </w:rPr>
              <w:t>金额单位：万元</w:t>
            </w:r>
          </w:p>
        </w:tc>
      </w:tr>
      <w:tr w:rsidR="00EA2DCF">
        <w:trPr>
          <w:trHeight w:val="277"/>
          <w:jc w:val="center"/>
        </w:trPr>
        <w:tc>
          <w:tcPr>
            <w:tcW w:w="299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人员经费</w:t>
            </w:r>
          </w:p>
        </w:tc>
        <w:tc>
          <w:tcPr>
            <w:tcW w:w="6183"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公用经费</w:t>
            </w:r>
          </w:p>
        </w:tc>
      </w:tr>
      <w:tr w:rsidR="00EA2DCF">
        <w:trPr>
          <w:trHeight w:val="312"/>
          <w:jc w:val="center"/>
        </w:trPr>
        <w:tc>
          <w:tcPr>
            <w:tcW w:w="559"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科目编码</w:t>
            </w:r>
          </w:p>
        </w:tc>
        <w:tc>
          <w:tcPr>
            <w:tcW w:w="1598"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科目名称</w:t>
            </w:r>
          </w:p>
        </w:tc>
        <w:tc>
          <w:tcPr>
            <w:tcW w:w="84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决算数</w:t>
            </w:r>
          </w:p>
        </w:tc>
        <w:tc>
          <w:tcPr>
            <w:tcW w:w="477"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科目编码</w:t>
            </w:r>
          </w:p>
        </w:tc>
        <w:tc>
          <w:tcPr>
            <w:tcW w:w="176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科目名称</w:t>
            </w:r>
          </w:p>
        </w:tc>
        <w:tc>
          <w:tcPr>
            <w:tcW w:w="73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决算数</w:t>
            </w:r>
          </w:p>
        </w:tc>
        <w:tc>
          <w:tcPr>
            <w:tcW w:w="55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科目编码</w:t>
            </w:r>
          </w:p>
        </w:tc>
        <w:tc>
          <w:tcPr>
            <w:tcW w:w="1788"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科目名称</w:t>
            </w:r>
          </w:p>
        </w:tc>
        <w:tc>
          <w:tcPr>
            <w:tcW w:w="857"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color w:val="000000"/>
              </w:rPr>
            </w:pPr>
            <w:r>
              <w:rPr>
                <w:rFonts w:ascii="宋体" w:hAnsi="宋体" w:cs="宋体" w:hint="eastAsia"/>
                <w:color w:val="000000"/>
                <w:kern w:val="0"/>
              </w:rPr>
              <w:t>决算数</w:t>
            </w:r>
          </w:p>
        </w:tc>
      </w:tr>
      <w:tr w:rsidR="00EA2DCF">
        <w:trPr>
          <w:trHeight w:val="312"/>
          <w:jc w:val="center"/>
        </w:trPr>
        <w:tc>
          <w:tcPr>
            <w:tcW w:w="55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1598"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840"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477"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1763"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739"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559"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1788"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c>
          <w:tcPr>
            <w:tcW w:w="857"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jc w:val="center"/>
              <w:rPr>
                <w:rFonts w:ascii="宋体"/>
                <w:color w:val="000000"/>
                <w:sz w:val="22"/>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33.14</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商品和服务支出</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307</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30101</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135.79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30201</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办公费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0.68</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30701</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30102</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46.99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30202</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印刷费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30702</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30103</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6.88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30203</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咨询费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30106</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30204</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手续费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31001</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30107</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53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30205</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水费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31002</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30108</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19.45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30206</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电费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0.46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31003</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30109</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30207</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邮电费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0.4</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31005</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30110</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21.51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30208</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取暖费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31006</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30111</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olor w:val="000000"/>
                <w:sz w:val="16"/>
                <w:szCs w:val="16"/>
              </w:rPr>
            </w:pPr>
            <w:r>
              <w:rPr>
                <w:rFonts w:ascii="宋体" w:hint="eastAsia"/>
                <w:color w:val="000000"/>
                <w:sz w:val="16"/>
                <w:szCs w:val="16"/>
              </w:rPr>
              <w:t>20.28</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30209</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物业管理费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31007</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30112</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1.79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30211</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差旅费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0.46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31008</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30113</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25.71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30212</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因公出国（境）费用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31009</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30114</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30213</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维修（护）费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31010</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30199</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30214</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租赁费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31011</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30215</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会议费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31012</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30301</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30216</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培训费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31013</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30302</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30217</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公务接待费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31019</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30303</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30218</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专用材料费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31021</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30304</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30224</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被装购置费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31022</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30305</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30225</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专用燃料费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31099</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30306</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30226</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劳务费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399</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30307</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30227</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委托业务费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39906</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30308</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30228</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工会经费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0.61</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39907</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0"/>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30309</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30229</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福利费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0.47</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39908</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30310</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30231</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公务用车运行维护费</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1.39</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39999</w:t>
            </w: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30399</w:t>
            </w: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30239</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其他交通费用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6</w:t>
            </w: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238"/>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30240</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税金及附加费用</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425"/>
          <w:jc w:val="center"/>
        </w:trPr>
        <w:tc>
          <w:tcPr>
            <w:tcW w:w="55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159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color w:val="000000"/>
                <w:kern w:val="0"/>
                <w:sz w:val="16"/>
                <w:szCs w:val="16"/>
              </w:rPr>
              <w:t>30299</w:t>
            </w:r>
          </w:p>
        </w:tc>
        <w:tc>
          <w:tcPr>
            <w:tcW w:w="1763"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left"/>
              <w:textAlignment w:val="center"/>
              <w:rPr>
                <w:rFonts w:ascii="宋体"/>
                <w:color w:val="000000"/>
                <w:sz w:val="16"/>
                <w:szCs w:val="16"/>
              </w:rPr>
            </w:pPr>
            <w:r>
              <w:rPr>
                <w:rFonts w:ascii="宋体" w:hAnsi="宋体" w:cs="宋体" w:hint="eastAsia"/>
                <w:color w:val="000000"/>
                <w:kern w:val="0"/>
                <w:sz w:val="16"/>
                <w:szCs w:val="16"/>
              </w:rPr>
              <w:t>其他商品和服务支出</w:t>
            </w:r>
          </w:p>
        </w:tc>
        <w:tc>
          <w:tcPr>
            <w:tcW w:w="73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s="宋体"/>
                <w:color w:val="000000"/>
                <w:sz w:val="16"/>
                <w:szCs w:val="16"/>
              </w:rPr>
            </w:pPr>
          </w:p>
        </w:tc>
        <w:tc>
          <w:tcPr>
            <w:tcW w:w="559"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178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left"/>
              <w:rPr>
                <w:rFonts w:ascii="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napToGrid w:val="0"/>
              <w:jc w:val="right"/>
              <w:rPr>
                <w:rFonts w:ascii="宋体"/>
                <w:color w:val="000000"/>
                <w:sz w:val="20"/>
                <w:szCs w:val="20"/>
              </w:rPr>
            </w:pPr>
          </w:p>
        </w:tc>
      </w:tr>
      <w:tr w:rsidR="00EA2DCF">
        <w:trPr>
          <w:trHeight w:val="317"/>
          <w:jc w:val="center"/>
        </w:trPr>
        <w:tc>
          <w:tcPr>
            <w:tcW w:w="2157"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center"/>
              <w:textAlignment w:val="center"/>
              <w:rPr>
                <w:rFonts w:ascii="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332</w:t>
            </w:r>
          </w:p>
        </w:tc>
        <w:tc>
          <w:tcPr>
            <w:tcW w:w="5326"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center"/>
              <w:textAlignment w:val="center"/>
              <w:rPr>
                <w:rFonts w:ascii="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napToGrid w:val="0"/>
              <w:jc w:val="right"/>
              <w:rPr>
                <w:rFonts w:ascii="宋体" w:cs="宋体"/>
                <w:color w:val="000000"/>
                <w:sz w:val="16"/>
                <w:szCs w:val="16"/>
              </w:rPr>
            </w:pPr>
            <w:r>
              <w:rPr>
                <w:rFonts w:ascii="宋体" w:cs="宋体" w:hint="eastAsia"/>
                <w:color w:val="000000"/>
                <w:sz w:val="16"/>
                <w:szCs w:val="16"/>
              </w:rPr>
              <w:t>10.47</w:t>
            </w:r>
          </w:p>
        </w:tc>
      </w:tr>
      <w:tr w:rsidR="00EA2DCF">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EA2DCF" w:rsidRDefault="0053340A">
            <w:pPr>
              <w:widowControl/>
              <w:jc w:val="left"/>
              <w:textAlignment w:val="center"/>
              <w:rPr>
                <w:rFonts w:ascii="宋体"/>
                <w:color w:val="000000"/>
                <w:sz w:val="20"/>
                <w:szCs w:val="20"/>
              </w:rPr>
            </w:pPr>
            <w:r>
              <w:rPr>
                <w:rFonts w:ascii="宋体" w:hAnsi="宋体" w:cs="宋体" w:hint="eastAsia"/>
                <w:color w:val="000000"/>
                <w:kern w:val="0"/>
                <w:sz w:val="20"/>
                <w:szCs w:val="20"/>
              </w:rPr>
              <w:t>注：本表反映部门本年度一般公共预算财政拨款基本支出明细情况。</w:t>
            </w:r>
          </w:p>
        </w:tc>
      </w:tr>
    </w:tbl>
    <w:p w:rsidR="00EA2DCF" w:rsidRDefault="00EA2DCF">
      <w:pPr>
        <w:jc w:val="left"/>
      </w:pPr>
    </w:p>
    <w:p w:rsidR="00EA2DCF" w:rsidRDefault="00EA2DCF">
      <w:pPr>
        <w:jc w:val="left"/>
      </w:pPr>
    </w:p>
    <w:p w:rsidR="000D5198" w:rsidRDefault="000D5198">
      <w:pPr>
        <w:jc w:val="left"/>
      </w:pPr>
    </w:p>
    <w:p w:rsidR="00EA2DCF" w:rsidRDefault="00EA2DCF">
      <w:pPr>
        <w:jc w:val="left"/>
      </w:pPr>
    </w:p>
    <w:tbl>
      <w:tblPr>
        <w:tblW w:w="8800" w:type="dxa"/>
        <w:jc w:val="center"/>
        <w:tblLayout w:type="fixed"/>
        <w:tblCellMar>
          <w:left w:w="0" w:type="dxa"/>
          <w:right w:w="0" w:type="dxa"/>
        </w:tblCellMar>
        <w:tblLook w:val="04A0"/>
      </w:tblPr>
      <w:tblGrid>
        <w:gridCol w:w="1158"/>
        <w:gridCol w:w="1527"/>
        <w:gridCol w:w="1528"/>
        <w:gridCol w:w="1530"/>
        <w:gridCol w:w="1530"/>
        <w:gridCol w:w="1527"/>
      </w:tblGrid>
      <w:tr w:rsidR="00EA2DCF">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EA2DCF" w:rsidRDefault="0053340A">
            <w:pPr>
              <w:widowControl/>
              <w:adjustRightInd w:val="0"/>
              <w:snapToGrid w:val="0"/>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lastRenderedPageBreak/>
              <w:t>一般公共预算财政拨款“三公”经费支出决算表</w:t>
            </w:r>
          </w:p>
        </w:tc>
      </w:tr>
      <w:tr w:rsidR="00EA2DCF">
        <w:trPr>
          <w:trHeight w:val="347"/>
          <w:jc w:val="center"/>
        </w:trPr>
        <w:tc>
          <w:tcPr>
            <w:tcW w:w="1158" w:type="dxa"/>
            <w:tcBorders>
              <w:top w:val="nil"/>
              <w:left w:val="nil"/>
              <w:bottom w:val="nil"/>
              <w:right w:val="nil"/>
            </w:tcBorders>
            <w:noWrap/>
            <w:tcMar>
              <w:top w:w="15" w:type="dxa"/>
              <w:left w:w="15" w:type="dxa"/>
              <w:right w:w="15" w:type="dxa"/>
            </w:tcMar>
            <w:vAlign w:val="center"/>
          </w:tcPr>
          <w:p w:rsidR="00EA2DCF" w:rsidRDefault="00EA2DCF">
            <w:pPr>
              <w:widowControl/>
              <w:adjustRightInd w:val="0"/>
              <w:snapToGrid w:val="0"/>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EA2DCF" w:rsidRDefault="00EA2DCF">
            <w:pPr>
              <w:widowControl/>
              <w:adjustRightInd w:val="0"/>
              <w:snapToGrid w:val="0"/>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EA2DCF" w:rsidRDefault="00EA2DCF">
            <w:pPr>
              <w:widowControl/>
              <w:adjustRightInd w:val="0"/>
              <w:snapToGrid w:val="0"/>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EA2DCF" w:rsidRDefault="00EA2DCF">
            <w:pPr>
              <w:widowControl/>
              <w:adjustRightInd w:val="0"/>
              <w:snapToGrid w:val="0"/>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EA2DCF" w:rsidRDefault="00EA2DCF">
            <w:pPr>
              <w:widowControl/>
              <w:adjustRightInd w:val="0"/>
              <w:snapToGrid w:val="0"/>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EA2DCF" w:rsidRDefault="0053340A">
            <w:pPr>
              <w:widowControl/>
              <w:adjustRightInd w:val="0"/>
              <w:snapToGrid w:val="0"/>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EA2DCF">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EA2DCF" w:rsidRDefault="0053340A">
            <w:pPr>
              <w:widowControl/>
              <w:adjustRightInd w:val="0"/>
              <w:snapToGrid w:val="0"/>
              <w:jc w:val="left"/>
              <w:textAlignment w:val="center"/>
              <w:rPr>
                <w:rFonts w:ascii="宋体"/>
                <w:color w:val="000000"/>
                <w:sz w:val="20"/>
                <w:szCs w:val="20"/>
              </w:rPr>
            </w:pPr>
            <w:r>
              <w:rPr>
                <w:rFonts w:ascii="宋体" w:hAnsi="宋体" w:cs="宋体" w:hint="eastAsia"/>
                <w:color w:val="000000"/>
                <w:kern w:val="0"/>
                <w:sz w:val="20"/>
                <w:szCs w:val="20"/>
              </w:rPr>
              <w:t>部门：遵化市质量技术监督局部门</w:t>
            </w:r>
          </w:p>
        </w:tc>
        <w:tc>
          <w:tcPr>
            <w:tcW w:w="1527" w:type="dxa"/>
            <w:tcBorders>
              <w:top w:val="nil"/>
              <w:left w:val="nil"/>
              <w:bottom w:val="nil"/>
              <w:right w:val="nil"/>
            </w:tcBorders>
            <w:noWrap/>
            <w:tcMar>
              <w:top w:w="15" w:type="dxa"/>
              <w:left w:w="15" w:type="dxa"/>
              <w:right w:w="15" w:type="dxa"/>
            </w:tcMar>
            <w:vAlign w:val="center"/>
          </w:tcPr>
          <w:p w:rsidR="00EA2DCF" w:rsidRDefault="0053340A">
            <w:pPr>
              <w:widowControl/>
              <w:adjustRightInd w:val="0"/>
              <w:snapToGrid w:val="0"/>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A2DCF">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预算数</w:t>
            </w:r>
          </w:p>
        </w:tc>
      </w:tr>
      <w:tr w:rsidR="00EA2DC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公务接待费</w:t>
            </w:r>
          </w:p>
        </w:tc>
      </w:tr>
      <w:tr w:rsidR="00EA2DCF">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center"/>
              <w:rPr>
                <w:rFonts w:ascii="宋体"/>
                <w:color w:val="000000"/>
              </w:rPr>
            </w:pPr>
          </w:p>
        </w:tc>
      </w:tr>
      <w:tr w:rsidR="00EA2DCF">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1</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2</w:t>
            </w: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3</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4</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5</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6</w:t>
            </w:r>
          </w:p>
        </w:tc>
      </w:tr>
      <w:tr w:rsidR="00EA2DCF">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6.5</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right"/>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6.15</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6.15</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0.35</w:t>
            </w:r>
          </w:p>
        </w:tc>
      </w:tr>
      <w:tr w:rsidR="00EA2DCF">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决算数</w:t>
            </w:r>
          </w:p>
        </w:tc>
      </w:tr>
      <w:tr w:rsidR="00EA2DC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公务接待费</w:t>
            </w:r>
          </w:p>
        </w:tc>
      </w:tr>
      <w:tr w:rsidR="00EA2DCF">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center"/>
              <w:rPr>
                <w:rFonts w:ascii="宋体"/>
                <w:color w:val="000000"/>
              </w:rPr>
            </w:pPr>
          </w:p>
        </w:tc>
      </w:tr>
      <w:tr w:rsidR="00EA2DCF">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7</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8</w:t>
            </w: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9</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10</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11</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center"/>
              <w:textAlignment w:val="center"/>
              <w:rPr>
                <w:rFonts w:ascii="宋体"/>
                <w:color w:val="000000"/>
              </w:rPr>
            </w:pPr>
            <w:r>
              <w:rPr>
                <w:rFonts w:ascii="宋体" w:hAnsi="宋体" w:cs="宋体"/>
                <w:color w:val="000000"/>
                <w:kern w:val="0"/>
              </w:rPr>
              <w:t>12</w:t>
            </w:r>
          </w:p>
        </w:tc>
      </w:tr>
      <w:tr w:rsidR="00EA2DCF">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1.39</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right"/>
              <w:rPr>
                <w:rFonts w:ascii="宋体" w:cs="宋体"/>
                <w:color w:val="000000"/>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1.39</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right"/>
              <w:rPr>
                <w:rFonts w:ascii="宋体" w:cs="宋体"/>
                <w:color w:val="000000"/>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snapToGrid w:val="0"/>
              <w:jc w:val="right"/>
              <w:rPr>
                <w:rFonts w:ascii="宋体" w:cs="宋体"/>
                <w:color w:val="000000"/>
              </w:rPr>
            </w:pPr>
            <w:r>
              <w:rPr>
                <w:rFonts w:ascii="宋体" w:cs="宋体" w:hint="eastAsia"/>
                <w:color w:val="000000"/>
              </w:rPr>
              <w:t>1.39</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snapToGrid w:val="0"/>
              <w:jc w:val="right"/>
              <w:rPr>
                <w:rFonts w:ascii="宋体" w:cs="宋体"/>
                <w:color w:val="000000"/>
              </w:rPr>
            </w:pPr>
          </w:p>
        </w:tc>
      </w:tr>
      <w:tr w:rsidR="00EA2DCF">
        <w:trPr>
          <w:trHeight w:val="782"/>
          <w:jc w:val="center"/>
        </w:trPr>
        <w:tc>
          <w:tcPr>
            <w:tcW w:w="8800" w:type="dxa"/>
            <w:gridSpan w:val="6"/>
            <w:tcBorders>
              <w:top w:val="nil"/>
              <w:left w:val="nil"/>
              <w:bottom w:val="nil"/>
              <w:right w:val="nil"/>
            </w:tcBorders>
            <w:noWrap/>
            <w:tcMar>
              <w:top w:w="15" w:type="dxa"/>
              <w:left w:w="15" w:type="dxa"/>
              <w:right w:w="15" w:type="dxa"/>
            </w:tcMar>
            <w:vAlign w:val="center"/>
          </w:tcPr>
          <w:p w:rsidR="00EA2DCF" w:rsidRDefault="0053340A">
            <w:pPr>
              <w:widowControl/>
              <w:adjustRightInd w:val="0"/>
              <w:snapToGrid w:val="0"/>
              <w:jc w:val="left"/>
              <w:textAlignment w:val="center"/>
              <w:rPr>
                <w:rFonts w:ascii="宋体"/>
                <w:color w:val="000000"/>
              </w:rPr>
            </w:pPr>
            <w:r>
              <w:rPr>
                <w:rFonts w:ascii="宋体" w:hAnsi="宋体" w:cs="宋体" w:hint="eastAsia"/>
                <w:color w:val="000000"/>
                <w:kern w:val="0"/>
              </w:rPr>
              <w:t>注：本表反映部门本年度“三公”经费支出预决算情况。其中：预算数为“三公”经费年初预算数，决算数是包括当年一般公共预算财政拨款和以前年度结转资金安排的实际支出。</w:t>
            </w:r>
          </w:p>
        </w:tc>
      </w:tr>
    </w:tbl>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tbl>
      <w:tblPr>
        <w:tblW w:w="8860" w:type="dxa"/>
        <w:tblInd w:w="15" w:type="dxa"/>
        <w:tblLayout w:type="fixed"/>
        <w:tblCellMar>
          <w:left w:w="0" w:type="dxa"/>
          <w:right w:w="0" w:type="dxa"/>
        </w:tblCellMar>
        <w:tblLook w:val="04A0"/>
      </w:tblPr>
      <w:tblGrid>
        <w:gridCol w:w="296"/>
        <w:gridCol w:w="191"/>
        <w:gridCol w:w="479"/>
        <w:gridCol w:w="669"/>
        <w:gridCol w:w="376"/>
        <w:gridCol w:w="1166"/>
        <w:gridCol w:w="840"/>
        <w:gridCol w:w="1191"/>
        <w:gridCol w:w="1192"/>
        <w:gridCol w:w="1192"/>
        <w:gridCol w:w="1268"/>
      </w:tblGrid>
      <w:tr w:rsidR="00EA2DCF">
        <w:trPr>
          <w:trHeight w:val="707"/>
        </w:trPr>
        <w:tc>
          <w:tcPr>
            <w:tcW w:w="8860" w:type="dxa"/>
            <w:gridSpan w:val="11"/>
            <w:tcBorders>
              <w:top w:val="nil"/>
              <w:left w:val="nil"/>
              <w:bottom w:val="nil"/>
              <w:right w:val="nil"/>
            </w:tcBorders>
            <w:noWrap/>
            <w:tcMar>
              <w:top w:w="15" w:type="dxa"/>
              <w:left w:w="15" w:type="dxa"/>
              <w:right w:w="15" w:type="dxa"/>
            </w:tcMar>
            <w:vAlign w:val="center"/>
          </w:tcPr>
          <w:p w:rsidR="00EA2DCF" w:rsidRDefault="0053340A">
            <w:pPr>
              <w:widowControl/>
              <w:adjustRightInd w:val="0"/>
              <w:jc w:val="center"/>
              <w:textAlignment w:val="center"/>
              <w:rPr>
                <w:rFonts w:ascii="黑体" w:eastAsia="黑体" w:hAnsi="宋体"/>
                <w:color w:val="000000"/>
                <w:sz w:val="36"/>
                <w:szCs w:val="36"/>
              </w:rPr>
            </w:pPr>
            <w:r>
              <w:rPr>
                <w:rFonts w:ascii="黑体" w:eastAsia="黑体" w:hAnsi="宋体" w:cs="黑体" w:hint="eastAsia"/>
                <w:color w:val="000000"/>
                <w:kern w:val="0"/>
                <w:sz w:val="36"/>
                <w:szCs w:val="36"/>
              </w:rPr>
              <w:lastRenderedPageBreak/>
              <w:t>政府性基金预算财政拨款收入支出决算表</w:t>
            </w:r>
          </w:p>
        </w:tc>
      </w:tr>
      <w:tr w:rsidR="00EA2DCF">
        <w:trPr>
          <w:trHeight w:val="315"/>
        </w:trPr>
        <w:tc>
          <w:tcPr>
            <w:tcW w:w="296"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91"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479"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669"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542" w:type="dxa"/>
            <w:gridSpan w:val="2"/>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840"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191"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192"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192"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268" w:type="dxa"/>
            <w:tcBorders>
              <w:top w:val="nil"/>
              <w:left w:val="nil"/>
              <w:bottom w:val="nil"/>
              <w:right w:val="nil"/>
            </w:tcBorders>
            <w:noWrap/>
            <w:tcMar>
              <w:top w:w="15" w:type="dxa"/>
              <w:left w:w="15" w:type="dxa"/>
              <w:right w:w="15" w:type="dxa"/>
            </w:tcMar>
            <w:vAlign w:val="center"/>
          </w:tcPr>
          <w:p w:rsidR="00EA2DCF" w:rsidRDefault="0053340A">
            <w:pPr>
              <w:widowControl/>
              <w:adjustRightInd w:val="0"/>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08</w:t>
            </w:r>
            <w:r>
              <w:rPr>
                <w:rFonts w:ascii="宋体" w:hAnsi="宋体" w:cs="宋体" w:hint="eastAsia"/>
                <w:color w:val="000000"/>
                <w:kern w:val="0"/>
              </w:rPr>
              <w:t>表</w:t>
            </w:r>
          </w:p>
        </w:tc>
      </w:tr>
      <w:tr w:rsidR="00EA2DCF">
        <w:trPr>
          <w:trHeight w:val="411"/>
        </w:trPr>
        <w:tc>
          <w:tcPr>
            <w:tcW w:w="3177" w:type="dxa"/>
            <w:gridSpan w:val="6"/>
            <w:tcBorders>
              <w:top w:val="nil"/>
              <w:left w:val="nil"/>
              <w:bottom w:val="nil"/>
              <w:right w:val="nil"/>
            </w:tcBorders>
            <w:noWrap/>
            <w:tcMar>
              <w:top w:w="15" w:type="dxa"/>
              <w:left w:w="15" w:type="dxa"/>
              <w:right w:w="15" w:type="dxa"/>
            </w:tcMar>
            <w:vAlign w:val="center"/>
          </w:tcPr>
          <w:p w:rsidR="00EA2DCF" w:rsidRDefault="0053340A">
            <w:pPr>
              <w:widowControl/>
              <w:adjustRightInd w:val="0"/>
              <w:jc w:val="left"/>
              <w:textAlignment w:val="center"/>
              <w:rPr>
                <w:rFonts w:ascii="宋体"/>
                <w:color w:val="000000"/>
              </w:rPr>
            </w:pPr>
            <w:r>
              <w:rPr>
                <w:rFonts w:ascii="宋体" w:hAnsi="宋体" w:cs="宋体" w:hint="eastAsia"/>
                <w:color w:val="000000"/>
                <w:kern w:val="0"/>
              </w:rPr>
              <w:t>部门：遵化市质量技术监督局部门</w:t>
            </w:r>
          </w:p>
        </w:tc>
        <w:tc>
          <w:tcPr>
            <w:tcW w:w="840"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191"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1192" w:type="dxa"/>
            <w:tcBorders>
              <w:top w:val="nil"/>
              <w:left w:val="nil"/>
              <w:bottom w:val="nil"/>
              <w:right w:val="nil"/>
            </w:tcBorders>
            <w:noWrap/>
            <w:tcMar>
              <w:top w:w="15" w:type="dxa"/>
              <w:left w:w="15" w:type="dxa"/>
              <w:right w:w="15" w:type="dxa"/>
            </w:tcMar>
            <w:vAlign w:val="center"/>
          </w:tcPr>
          <w:p w:rsidR="00EA2DCF" w:rsidRDefault="00EA2DCF">
            <w:pPr>
              <w:widowControl/>
              <w:adjustRightInd w:val="0"/>
              <w:rPr>
                <w:rFonts w:ascii="Arial" w:hAnsi="Arial" w:cs="Arial"/>
                <w:color w:val="000000"/>
              </w:rPr>
            </w:pPr>
          </w:p>
        </w:tc>
        <w:tc>
          <w:tcPr>
            <w:tcW w:w="2460" w:type="dxa"/>
            <w:gridSpan w:val="2"/>
            <w:tcBorders>
              <w:top w:val="nil"/>
              <w:left w:val="nil"/>
              <w:bottom w:val="nil"/>
              <w:right w:val="nil"/>
            </w:tcBorders>
            <w:noWrap/>
            <w:tcMar>
              <w:top w:w="15" w:type="dxa"/>
              <w:left w:w="15" w:type="dxa"/>
              <w:right w:w="15" w:type="dxa"/>
            </w:tcMar>
            <w:vAlign w:val="center"/>
          </w:tcPr>
          <w:p w:rsidR="00EA2DCF" w:rsidRDefault="0053340A">
            <w:pPr>
              <w:widowControl/>
              <w:adjustRightInd w:val="0"/>
              <w:jc w:val="right"/>
              <w:textAlignment w:val="center"/>
              <w:rPr>
                <w:rFonts w:ascii="宋体"/>
                <w:color w:val="000000"/>
              </w:rPr>
            </w:pPr>
            <w:r>
              <w:rPr>
                <w:rFonts w:ascii="宋体" w:hAnsi="宋体" w:cs="宋体" w:hint="eastAsia"/>
                <w:color w:val="000000"/>
                <w:kern w:val="0"/>
              </w:rPr>
              <w:t>金额单位：万元</w:t>
            </w:r>
          </w:p>
        </w:tc>
      </w:tr>
      <w:tr w:rsidR="00EA2DCF">
        <w:trPr>
          <w:trHeight w:val="324"/>
        </w:trPr>
        <w:tc>
          <w:tcPr>
            <w:tcW w:w="20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项目</w:t>
            </w:r>
          </w:p>
        </w:tc>
        <w:tc>
          <w:tcPr>
            <w:tcW w:w="1166"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年初结转和结余</w:t>
            </w:r>
          </w:p>
        </w:tc>
        <w:tc>
          <w:tcPr>
            <w:tcW w:w="840"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本年收入</w:t>
            </w:r>
          </w:p>
        </w:tc>
        <w:tc>
          <w:tcPr>
            <w:tcW w:w="3575"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本年支出</w:t>
            </w:r>
          </w:p>
        </w:tc>
        <w:tc>
          <w:tcPr>
            <w:tcW w:w="1268"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年末结转和结余</w:t>
            </w:r>
          </w:p>
        </w:tc>
      </w:tr>
      <w:tr w:rsidR="00EA2DCF">
        <w:trPr>
          <w:trHeight w:val="324"/>
        </w:trPr>
        <w:tc>
          <w:tcPr>
            <w:tcW w:w="966" w:type="dxa"/>
            <w:gridSpan w:val="3"/>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功能分类科目编码</w:t>
            </w:r>
          </w:p>
        </w:tc>
        <w:tc>
          <w:tcPr>
            <w:tcW w:w="1045"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科目名称</w:t>
            </w:r>
          </w:p>
        </w:tc>
        <w:tc>
          <w:tcPr>
            <w:tcW w:w="1166"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1"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小计</w:t>
            </w:r>
          </w:p>
        </w:tc>
        <w:tc>
          <w:tcPr>
            <w:tcW w:w="1192"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基本支出</w:t>
            </w:r>
          </w:p>
        </w:tc>
        <w:tc>
          <w:tcPr>
            <w:tcW w:w="1192"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项目支出</w:t>
            </w:r>
          </w:p>
        </w:tc>
        <w:tc>
          <w:tcPr>
            <w:tcW w:w="1268"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r>
      <w:tr w:rsidR="00EA2DCF">
        <w:trPr>
          <w:trHeight w:val="324"/>
        </w:trPr>
        <w:tc>
          <w:tcPr>
            <w:tcW w:w="966" w:type="dxa"/>
            <w:gridSpan w:val="3"/>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66"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1"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2"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2"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268"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r>
      <w:tr w:rsidR="00EA2DCF">
        <w:trPr>
          <w:trHeight w:val="312"/>
        </w:trPr>
        <w:tc>
          <w:tcPr>
            <w:tcW w:w="966" w:type="dxa"/>
            <w:gridSpan w:val="3"/>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66"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1"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2"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192" w:type="dxa"/>
            <w:vMerge/>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c>
          <w:tcPr>
            <w:tcW w:w="1268" w:type="dxa"/>
            <w:vMerge/>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center"/>
              <w:rPr>
                <w:rFonts w:ascii="宋体"/>
                <w:color w:val="000000"/>
              </w:rPr>
            </w:pPr>
          </w:p>
        </w:tc>
      </w:tr>
      <w:tr w:rsidR="00EA2DCF">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栏次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color w:val="000000"/>
                <w:kern w:val="0"/>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color w:val="000000"/>
                <w:kern w:val="0"/>
              </w:rPr>
              <w:t>2</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color w:val="000000"/>
                <w:kern w:val="0"/>
              </w:rPr>
              <w:t>3</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color w:val="000000"/>
                <w:kern w:val="0"/>
              </w:rPr>
              <w:t>4</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color w:val="000000"/>
                <w:kern w:val="0"/>
              </w:rPr>
              <w:t>5</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color w:val="000000"/>
                <w:kern w:val="0"/>
              </w:rPr>
              <w:t>6</w:t>
            </w:r>
          </w:p>
        </w:tc>
      </w:tr>
      <w:tr w:rsidR="00EA2DCF">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adjustRightInd w:val="0"/>
              <w:jc w:val="center"/>
              <w:textAlignment w:val="center"/>
              <w:rPr>
                <w:rFonts w:ascii="宋体"/>
                <w:color w:val="000000"/>
              </w:rPr>
            </w:pPr>
            <w:r>
              <w:rPr>
                <w:rFonts w:ascii="宋体" w:hAnsi="宋体" w:cs="宋体" w:hint="eastAsia"/>
                <w:color w:val="000000"/>
                <w:kern w:val="0"/>
              </w:rPr>
              <w:t>合计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b/>
                <w:bCs/>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b/>
                <w:bCs/>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b/>
                <w:bCs/>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b/>
                <w:bCs/>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b/>
                <w:bCs/>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b/>
                <w:bCs/>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城乡社区支出</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w:t>
            </w: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城市基础设施配套</w:t>
            </w:r>
            <w:proofErr w:type="gramStart"/>
            <w:r>
              <w:rPr>
                <w:rFonts w:ascii="宋体" w:hAnsi="宋体" w:cs="宋体" w:hint="eastAsia"/>
                <w:color w:val="000000"/>
                <w:sz w:val="18"/>
                <w:szCs w:val="18"/>
              </w:rPr>
              <w:t>费安排</w:t>
            </w:r>
            <w:proofErr w:type="gramEnd"/>
            <w:r>
              <w:rPr>
                <w:rFonts w:ascii="宋体" w:hAnsi="宋体" w:cs="宋体" w:hint="eastAsia"/>
                <w:color w:val="000000"/>
                <w:sz w:val="18"/>
                <w:szCs w:val="18"/>
              </w:rPr>
              <w:t>的支出</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s="宋体"/>
                <w:color w:val="000000"/>
                <w:sz w:val="18"/>
                <w:szCs w:val="18"/>
              </w:rPr>
            </w:pPr>
            <w:r>
              <w:rPr>
                <w:rFonts w:ascii="宋体" w:hAnsi="宋体" w:cs="宋体"/>
                <w:color w:val="000000"/>
                <w:sz w:val="18"/>
                <w:szCs w:val="18"/>
              </w:rPr>
              <w:t>212</w:t>
            </w:r>
            <w:r>
              <w:rPr>
                <w:rFonts w:ascii="宋体" w:hAnsi="宋体" w:cs="宋体" w:hint="eastAsia"/>
                <w:color w:val="000000"/>
                <w:sz w:val="18"/>
                <w:szCs w:val="18"/>
              </w:rPr>
              <w:t>1303</w:t>
            </w: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left"/>
              <w:rPr>
                <w:rFonts w:ascii="宋体" w:hAnsi="宋体"/>
                <w:color w:val="000000"/>
                <w:sz w:val="18"/>
                <w:szCs w:val="18"/>
              </w:rPr>
            </w:pPr>
            <w:r>
              <w:rPr>
                <w:rFonts w:ascii="宋体" w:hAnsi="宋体" w:cs="宋体" w:hint="eastAsia"/>
                <w:color w:val="000000"/>
                <w:sz w:val="18"/>
                <w:szCs w:val="18"/>
              </w:rPr>
              <w:t>公有房屋</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spacing w:line="240" w:lineRule="atLeast"/>
              <w:jc w:val="right"/>
              <w:rPr>
                <w:rFonts w:ascii="宋体" w:hAnsi="宋体" w:cs="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spacing w:line="240" w:lineRule="atLeast"/>
              <w:jc w:val="right"/>
              <w:rPr>
                <w:rFonts w:ascii="宋体" w:hAnsi="宋体" w:cs="宋体"/>
                <w:color w:val="000000"/>
                <w:sz w:val="18"/>
                <w:szCs w:val="18"/>
              </w:rPr>
            </w:pPr>
            <w:r>
              <w:rPr>
                <w:rFonts w:ascii="宋体" w:hAnsi="宋体" w:cs="宋体" w:hint="eastAsia"/>
                <w:color w:val="000000"/>
                <w:sz w:val="18"/>
                <w:szCs w:val="18"/>
              </w:rPr>
              <w:t>6.61</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left"/>
              <w:rPr>
                <w:rFonts w:ascii="宋体"/>
                <w:color w:val="000000"/>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widowControl/>
              <w:adjustRightInd w:val="0"/>
              <w:jc w:val="right"/>
              <w:rPr>
                <w:rFonts w:ascii="宋体"/>
                <w:color w:val="000000"/>
              </w:rPr>
            </w:pPr>
          </w:p>
        </w:tc>
      </w:tr>
      <w:tr w:rsidR="00EA2DCF">
        <w:trPr>
          <w:trHeight w:val="324"/>
        </w:trPr>
        <w:tc>
          <w:tcPr>
            <w:tcW w:w="8860" w:type="dxa"/>
            <w:gridSpan w:val="11"/>
            <w:tcBorders>
              <w:top w:val="nil"/>
              <w:left w:val="nil"/>
              <w:bottom w:val="nil"/>
              <w:right w:val="nil"/>
            </w:tcBorders>
            <w:noWrap/>
            <w:tcMar>
              <w:top w:w="15" w:type="dxa"/>
              <w:left w:w="15" w:type="dxa"/>
              <w:right w:w="15" w:type="dxa"/>
            </w:tcMar>
            <w:vAlign w:val="center"/>
          </w:tcPr>
          <w:p w:rsidR="00EA2DCF" w:rsidRDefault="0053340A">
            <w:pPr>
              <w:widowControl/>
              <w:adjustRightInd w:val="0"/>
              <w:jc w:val="left"/>
              <w:textAlignment w:val="center"/>
              <w:rPr>
                <w:rFonts w:ascii="宋体"/>
                <w:color w:val="000000"/>
              </w:rPr>
            </w:pPr>
            <w:r>
              <w:rPr>
                <w:rFonts w:ascii="宋体" w:hAnsi="宋体" w:cs="宋体" w:hint="eastAsia"/>
                <w:color w:val="000000"/>
                <w:kern w:val="0"/>
              </w:rPr>
              <w:t>注：本部门本年度无收支及结转结余情况，按要求以空表列示。</w:t>
            </w:r>
          </w:p>
        </w:tc>
      </w:tr>
    </w:tbl>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pPr>
        <w:jc w:val="left"/>
      </w:pPr>
    </w:p>
    <w:p w:rsidR="00EA2DCF" w:rsidRDefault="00EA2DCF"/>
    <w:tbl>
      <w:tblPr>
        <w:tblW w:w="9915" w:type="dxa"/>
        <w:jc w:val="center"/>
        <w:tblCellMar>
          <w:left w:w="0" w:type="dxa"/>
          <w:right w:w="0" w:type="dxa"/>
        </w:tblCellMar>
        <w:tblLook w:val="04A0"/>
      </w:tblPr>
      <w:tblGrid>
        <w:gridCol w:w="1288"/>
        <w:gridCol w:w="74"/>
        <w:gridCol w:w="74"/>
        <w:gridCol w:w="3798"/>
        <w:gridCol w:w="961"/>
        <w:gridCol w:w="1861"/>
        <w:gridCol w:w="1861"/>
      </w:tblGrid>
      <w:tr w:rsidR="00EA2DCF">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EA2DCF" w:rsidRDefault="0053340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EA2DCF">
        <w:trPr>
          <w:trHeight w:val="255"/>
          <w:jc w:val="center"/>
        </w:trPr>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EA2DCF" w:rsidRDefault="0053340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09</w:t>
            </w:r>
            <w:r>
              <w:rPr>
                <w:rFonts w:ascii="宋体" w:eastAsia="宋体" w:hAnsi="宋体" w:cs="宋体" w:hint="eastAsia"/>
                <w:color w:val="000000"/>
                <w:kern w:val="0"/>
                <w:sz w:val="20"/>
                <w:szCs w:val="20"/>
              </w:rPr>
              <w:t>表</w:t>
            </w:r>
          </w:p>
        </w:tc>
      </w:tr>
      <w:tr w:rsidR="00EA2DCF">
        <w:trPr>
          <w:trHeight w:val="255"/>
          <w:jc w:val="center"/>
        </w:trPr>
        <w:tc>
          <w:tcPr>
            <w:tcW w:w="0" w:type="auto"/>
            <w:tcBorders>
              <w:top w:val="nil"/>
              <w:left w:val="nil"/>
              <w:bottom w:val="nil"/>
              <w:right w:val="nil"/>
            </w:tcBorders>
            <w:noWrap/>
            <w:tcMar>
              <w:top w:w="15" w:type="dxa"/>
              <w:left w:w="15" w:type="dxa"/>
              <w:right w:w="15" w:type="dxa"/>
            </w:tcMar>
            <w:vAlign w:val="bottom"/>
          </w:tcPr>
          <w:p w:rsidR="00EA2DCF" w:rsidRDefault="0053340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EA2DCF" w:rsidRDefault="00EA2DCF">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EA2DCF" w:rsidRDefault="0053340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EA2DCF">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EA2DCF">
        <w:trPr>
          <w:trHeight w:val="615"/>
          <w:jc w:val="center"/>
        </w:trPr>
        <w:tc>
          <w:tcPr>
            <w:tcW w:w="171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EA2DCF">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r>
      <w:tr w:rsidR="00EA2DCF">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53340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b/>
                <w:color w:val="000000"/>
                <w:sz w:val="22"/>
              </w:rPr>
            </w:pPr>
          </w:p>
        </w:tc>
      </w:tr>
      <w:tr w:rsidR="00EA2DC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r>
      <w:tr w:rsidR="00EA2DC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r>
      <w:tr w:rsidR="00EA2DC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r>
      <w:tr w:rsidR="00EA2DC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r>
      <w:tr w:rsidR="00EA2DCF">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tcMar>
              <w:top w:w="15" w:type="dxa"/>
              <w:left w:w="15" w:type="dxa"/>
              <w:right w:w="15" w:type="dxa"/>
            </w:tcMar>
            <w:vAlign w:val="center"/>
          </w:tcPr>
          <w:p w:rsidR="00EA2DCF" w:rsidRDefault="00EA2DCF">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EA2DCF" w:rsidRDefault="00EA2DCF">
            <w:pPr>
              <w:jc w:val="right"/>
              <w:rPr>
                <w:rFonts w:ascii="宋体" w:eastAsia="宋体" w:hAnsi="宋体" w:cs="宋体"/>
                <w:color w:val="000000"/>
                <w:sz w:val="22"/>
              </w:rPr>
            </w:pPr>
          </w:p>
        </w:tc>
      </w:tr>
    </w:tbl>
    <w:p w:rsidR="00EA2DCF" w:rsidRDefault="0053340A">
      <w:r>
        <w:br w:type="page"/>
      </w:r>
    </w:p>
    <w:p w:rsidR="00EA2DCF" w:rsidRDefault="0012406C">
      <w:r>
        <w:rPr>
          <w:noProof/>
        </w:rPr>
        <w:lastRenderedPageBreak/>
        <w:pict>
          <v:rect id="矩形 40" o:spid="_x0000_s1039" style="position:absolute;left:0;text-align:left;margin-left:-70.5pt;margin-top:-85.25pt;width:595.1pt;height:8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" fillcolor="#ffc000" stroked="f" strokeweight="1pt">
            <v:path arrowok="t"/>
          </v:rect>
        </w:pict>
      </w:r>
    </w:p>
    <w:sectPr w:rsidR="00EA2DCF" w:rsidSect="00EA2DCF">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C0F" w:rsidRDefault="00C86C0F" w:rsidP="00EA2DCF">
      <w:r>
        <w:separator/>
      </w:r>
    </w:p>
  </w:endnote>
  <w:endnote w:type="continuationSeparator" w:id="1">
    <w:p w:rsidR="00C86C0F" w:rsidRDefault="00C86C0F" w:rsidP="00EA2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default"/>
    <w:sig w:usb0="00000000" w:usb1="00000000" w:usb2="00000010" w:usb3="00000000" w:csb0="00020000" w:csb1="00000000"/>
  </w:font>
  <w:font w:name="思源黑体 HW Bold">
    <w:altName w:val="黑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UnicodeMS">
    <w:altName w:val="Malgun Gothic"/>
    <w:charset w:val="81"/>
    <w:family w:val="auto"/>
    <w:pitch w:val="default"/>
    <w:sig w:usb0="00000000" w:usb1="00000000" w:usb2="00000010" w:usb3="00000000" w:csb0="00080000" w:csb1="00000000"/>
  </w:font>
  <w:font w:name="DengXian-Bold">
    <w:altName w:val="宋体"/>
    <w:charset w:val="86"/>
    <w:family w:val="auto"/>
    <w:pitch w:val="default"/>
    <w:sig w:usb0="00000000" w:usb1="00000000" w:usb2="00000010" w:usb3="00000000" w:csb0="00040000" w:csb1="00000000"/>
  </w:font>
  <w:font w:name="DengXian-Regular">
    <w:altName w:val="宋体"/>
    <w:charset w:val="86"/>
    <w:family w:val="auto"/>
    <w:pitch w:val="default"/>
    <w:sig w:usb0="00000000" w:usb1="00000000" w:usb2="00000010" w:usb3="00000000" w:csb0="00040000" w:csb1="00000000"/>
  </w:font>
  <w:font w:name="TimesNewRomanPSMT">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CF" w:rsidRDefault="00EA2DCF">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CF" w:rsidRDefault="00EA2D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C0F" w:rsidRDefault="00C86C0F" w:rsidP="00EA2DCF">
      <w:r>
        <w:separator/>
      </w:r>
    </w:p>
  </w:footnote>
  <w:footnote w:type="continuationSeparator" w:id="1">
    <w:p w:rsidR="00C86C0F" w:rsidRDefault="00C86C0F" w:rsidP="00EA2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AA" w:rsidRDefault="001E53AA">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98" w:rsidRDefault="000D519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CF" w:rsidRDefault="00EA2DCF">
    <w:pPr>
      <w:pStyle w:val="a5"/>
      <w:pBdr>
        <w:top w:val="none" w:sz="0" w:space="0" w:color="auto"/>
        <w:left w:val="none" w:sz="0" w:space="0" w:color="auto"/>
        <w:bottom w:val="none" w:sz="0" w:space="0" w:color="auto"/>
        <w:right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CF" w:rsidRDefault="00EA2DCF">
    <w:pPr>
      <w:pStyle w:val="a5"/>
      <w:pBdr>
        <w:top w:val="none" w:sz="0" w:space="0" w:color="auto"/>
        <w:left w:val="none" w:sz="0" w:space="0" w:color="auto"/>
        <w:bottom w:val="none" w:sz="0" w:space="0" w:color="auto"/>
        <w:right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CF" w:rsidRDefault="00EA2DCF">
    <w:pPr>
      <w:pStyle w:val="a5"/>
      <w:pBdr>
        <w:top w:val="none" w:sz="0" w:space="0" w:color="auto"/>
        <w:left w:val="none" w:sz="0" w:space="0" w:color="auto"/>
        <w:bottom w:val="none" w:sz="0" w:space="0" w:color="auto"/>
        <w:right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CF" w:rsidRDefault="00EA2DCF">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6AAF1C96"/>
    <w:rsid w:val="0007063E"/>
    <w:rsid w:val="00073392"/>
    <w:rsid w:val="00073F4E"/>
    <w:rsid w:val="00086C89"/>
    <w:rsid w:val="000A39FB"/>
    <w:rsid w:val="000D5198"/>
    <w:rsid w:val="00117746"/>
    <w:rsid w:val="0012406C"/>
    <w:rsid w:val="00163F95"/>
    <w:rsid w:val="00180A9A"/>
    <w:rsid w:val="001829C0"/>
    <w:rsid w:val="00184809"/>
    <w:rsid w:val="00192112"/>
    <w:rsid w:val="001B0127"/>
    <w:rsid w:val="001C12D5"/>
    <w:rsid w:val="001C69F7"/>
    <w:rsid w:val="001E53AA"/>
    <w:rsid w:val="00247E5C"/>
    <w:rsid w:val="002650EC"/>
    <w:rsid w:val="002854B0"/>
    <w:rsid w:val="002A6C46"/>
    <w:rsid w:val="002C19B5"/>
    <w:rsid w:val="003062DD"/>
    <w:rsid w:val="003A4EE8"/>
    <w:rsid w:val="00442CC2"/>
    <w:rsid w:val="00446244"/>
    <w:rsid w:val="00473C20"/>
    <w:rsid w:val="004D61CB"/>
    <w:rsid w:val="005011D6"/>
    <w:rsid w:val="00503F2E"/>
    <w:rsid w:val="0053340A"/>
    <w:rsid w:val="00552226"/>
    <w:rsid w:val="00566120"/>
    <w:rsid w:val="00582E6D"/>
    <w:rsid w:val="005954D5"/>
    <w:rsid w:val="005A53FA"/>
    <w:rsid w:val="005D1293"/>
    <w:rsid w:val="006069EF"/>
    <w:rsid w:val="00644D5F"/>
    <w:rsid w:val="0067116C"/>
    <w:rsid w:val="006727AD"/>
    <w:rsid w:val="00691425"/>
    <w:rsid w:val="006A516E"/>
    <w:rsid w:val="006B0830"/>
    <w:rsid w:val="00716E2B"/>
    <w:rsid w:val="00770F18"/>
    <w:rsid w:val="00773B74"/>
    <w:rsid w:val="0078290C"/>
    <w:rsid w:val="007A7966"/>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30E36"/>
    <w:rsid w:val="00A82AA4"/>
    <w:rsid w:val="00A929C2"/>
    <w:rsid w:val="00AD097F"/>
    <w:rsid w:val="00B844F4"/>
    <w:rsid w:val="00BA06A1"/>
    <w:rsid w:val="00BA770A"/>
    <w:rsid w:val="00C054DE"/>
    <w:rsid w:val="00C45032"/>
    <w:rsid w:val="00C679A9"/>
    <w:rsid w:val="00C7541C"/>
    <w:rsid w:val="00C86C0F"/>
    <w:rsid w:val="00CC0FAA"/>
    <w:rsid w:val="00CC51F3"/>
    <w:rsid w:val="00CD0736"/>
    <w:rsid w:val="00D1570F"/>
    <w:rsid w:val="00D32830"/>
    <w:rsid w:val="00DB7153"/>
    <w:rsid w:val="00DB7F05"/>
    <w:rsid w:val="00E028C3"/>
    <w:rsid w:val="00E14F77"/>
    <w:rsid w:val="00E3076B"/>
    <w:rsid w:val="00E36978"/>
    <w:rsid w:val="00E82A1E"/>
    <w:rsid w:val="00EA2DCF"/>
    <w:rsid w:val="00EC06F4"/>
    <w:rsid w:val="00EE4E36"/>
    <w:rsid w:val="00F665F4"/>
    <w:rsid w:val="00FD225F"/>
    <w:rsid w:val="00FF3999"/>
    <w:rsid w:val="31C2036A"/>
    <w:rsid w:val="320D02A5"/>
    <w:rsid w:val="348E566F"/>
    <w:rsid w:val="3A226944"/>
    <w:rsid w:val="3AEE6A48"/>
    <w:rsid w:val="3C1620AA"/>
    <w:rsid w:val="3D8F080F"/>
    <w:rsid w:val="44CE1FA4"/>
    <w:rsid w:val="487F73ED"/>
    <w:rsid w:val="4A347EAE"/>
    <w:rsid w:val="4BAE4C68"/>
    <w:rsid w:val="52600405"/>
    <w:rsid w:val="529B4319"/>
    <w:rsid w:val="57773DD6"/>
    <w:rsid w:val="578B79AB"/>
    <w:rsid w:val="5CCD3FD5"/>
    <w:rsid w:val="61FA5F9D"/>
    <w:rsid w:val="64CD6910"/>
    <w:rsid w:val="6789158D"/>
    <w:rsid w:val="67D81BA4"/>
    <w:rsid w:val="6AAF1C96"/>
    <w:rsid w:val="75681757"/>
    <w:rsid w:val="75A346A8"/>
    <w:rsid w:val="785B1378"/>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DCF"/>
    <w:pPr>
      <w:widowControl w:val="0"/>
      <w:jc w:val="both"/>
    </w:pPr>
    <w:rPr>
      <w:rFonts w:ascii="等线" w:eastAsia="等线" w:hAnsi="等线"/>
      <w:kern w:val="2"/>
      <w:sz w:val="21"/>
      <w:szCs w:val="22"/>
    </w:rPr>
  </w:style>
  <w:style w:type="paragraph" w:styleId="1">
    <w:name w:val="heading 1"/>
    <w:basedOn w:val="a"/>
    <w:next w:val="a"/>
    <w:link w:val="1Char"/>
    <w:uiPriority w:val="99"/>
    <w:qFormat/>
    <w:rsid w:val="00EA2D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A2DCF"/>
    <w:rPr>
      <w:rFonts w:ascii="仿宋_GB2312" w:eastAsia="仿宋_GB2312" w:hAnsi="仿宋_GB2312" w:cs="仿宋_GB2312"/>
      <w:sz w:val="32"/>
      <w:szCs w:val="32"/>
      <w:lang w:val="zh-CN"/>
    </w:rPr>
  </w:style>
  <w:style w:type="paragraph" w:styleId="a4">
    <w:name w:val="footer"/>
    <w:basedOn w:val="a"/>
    <w:link w:val="Char0"/>
    <w:uiPriority w:val="99"/>
    <w:qFormat/>
    <w:rsid w:val="00EA2DCF"/>
    <w:pPr>
      <w:tabs>
        <w:tab w:val="center" w:pos="4153"/>
        <w:tab w:val="right" w:pos="8306"/>
      </w:tabs>
      <w:snapToGrid w:val="0"/>
      <w:jc w:val="left"/>
    </w:pPr>
    <w:rPr>
      <w:sz w:val="18"/>
      <w:szCs w:val="18"/>
    </w:rPr>
  </w:style>
  <w:style w:type="paragraph" w:styleId="a5">
    <w:name w:val="header"/>
    <w:basedOn w:val="a"/>
    <w:link w:val="Char1"/>
    <w:uiPriority w:val="99"/>
    <w:rsid w:val="00EA2DCF"/>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basedOn w:val="a1"/>
    <w:uiPriority w:val="99"/>
    <w:rsid w:val="00EA2DC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EA2DCF"/>
    <w:rPr>
      <w:rFonts w:ascii="等线" w:eastAsia="等线" w:hAnsi="等线"/>
      <w:b/>
      <w:bCs/>
      <w:kern w:val="44"/>
      <w:sz w:val="44"/>
      <w:szCs w:val="44"/>
    </w:rPr>
  </w:style>
  <w:style w:type="character" w:customStyle="1" w:styleId="Char">
    <w:name w:val="正文文本 Char"/>
    <w:basedOn w:val="a0"/>
    <w:link w:val="a3"/>
    <w:uiPriority w:val="99"/>
    <w:semiHidden/>
    <w:qFormat/>
    <w:rsid w:val="00EA2DCF"/>
    <w:rPr>
      <w:rFonts w:ascii="等线" w:eastAsia="等线" w:hAnsi="等线"/>
    </w:rPr>
  </w:style>
  <w:style w:type="character" w:customStyle="1" w:styleId="Char0">
    <w:name w:val="页脚 Char"/>
    <w:basedOn w:val="a0"/>
    <w:link w:val="a4"/>
    <w:uiPriority w:val="99"/>
    <w:locked/>
    <w:rsid w:val="00EA2DCF"/>
    <w:rPr>
      <w:rFonts w:cs="Times New Roman"/>
      <w:sz w:val="18"/>
      <w:szCs w:val="18"/>
    </w:rPr>
  </w:style>
  <w:style w:type="character" w:customStyle="1" w:styleId="Char1">
    <w:name w:val="页眉 Char"/>
    <w:basedOn w:val="a0"/>
    <w:link w:val="a5"/>
    <w:uiPriority w:val="99"/>
    <w:qFormat/>
    <w:locked/>
    <w:rsid w:val="00EA2DCF"/>
    <w:rPr>
      <w:rFonts w:ascii="等线" w:eastAsia="等线" w:hAnsi="等线" w:cs="Times New Roman"/>
      <w:sz w:val="18"/>
      <w:szCs w:val="18"/>
    </w:rPr>
  </w:style>
  <w:style w:type="paragraph" w:customStyle="1" w:styleId="ListParagraph1">
    <w:name w:val="List Paragraph1"/>
    <w:basedOn w:val="a"/>
    <w:uiPriority w:val="99"/>
    <w:qFormat/>
    <w:rsid w:val="00EA2DCF"/>
    <w:pPr>
      <w:spacing w:before="2"/>
      <w:ind w:left="119" w:right="434" w:firstLine="643"/>
    </w:pPr>
    <w:rPr>
      <w:rFonts w:ascii="仿宋_GB2312" w:eastAsia="仿宋_GB2312" w:hAnsi="仿宋_GB2312" w:cs="仿宋_GB2312"/>
      <w:lang w:val="zh-CN"/>
    </w:rPr>
  </w:style>
  <w:style w:type="paragraph" w:styleId="a7">
    <w:name w:val="Balloon Text"/>
    <w:basedOn w:val="a"/>
    <w:link w:val="Char2"/>
    <w:uiPriority w:val="99"/>
    <w:semiHidden/>
    <w:unhideWhenUsed/>
    <w:rsid w:val="00A82AA4"/>
    <w:rPr>
      <w:sz w:val="18"/>
      <w:szCs w:val="18"/>
    </w:rPr>
  </w:style>
  <w:style w:type="character" w:customStyle="1" w:styleId="Char2">
    <w:name w:val="批注框文本 Char"/>
    <w:basedOn w:val="a0"/>
    <w:link w:val="a7"/>
    <w:uiPriority w:val="99"/>
    <w:semiHidden/>
    <w:rsid w:val="00A82AA4"/>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DCF"/>
    <w:pPr>
      <w:widowControl w:val="0"/>
      <w:jc w:val="both"/>
    </w:pPr>
    <w:rPr>
      <w:rFonts w:ascii="等线" w:eastAsia="等线" w:hAnsi="等线"/>
      <w:kern w:val="2"/>
      <w:sz w:val="21"/>
      <w:szCs w:val="22"/>
    </w:rPr>
  </w:style>
  <w:style w:type="paragraph" w:styleId="1">
    <w:name w:val="heading 1"/>
    <w:basedOn w:val="a"/>
    <w:next w:val="a"/>
    <w:link w:val="1Char"/>
    <w:uiPriority w:val="99"/>
    <w:qFormat/>
    <w:rsid w:val="00EA2D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A2DCF"/>
    <w:rPr>
      <w:rFonts w:ascii="仿宋_GB2312" w:eastAsia="仿宋_GB2312" w:hAnsi="仿宋_GB2312" w:cs="仿宋_GB2312"/>
      <w:sz w:val="32"/>
      <w:szCs w:val="32"/>
      <w:lang w:val="zh-CN"/>
    </w:rPr>
  </w:style>
  <w:style w:type="paragraph" w:styleId="a4">
    <w:name w:val="footer"/>
    <w:basedOn w:val="a"/>
    <w:link w:val="Char0"/>
    <w:uiPriority w:val="99"/>
    <w:qFormat/>
    <w:rsid w:val="00EA2DCF"/>
    <w:pPr>
      <w:tabs>
        <w:tab w:val="center" w:pos="4153"/>
        <w:tab w:val="right" w:pos="8306"/>
      </w:tabs>
      <w:snapToGrid w:val="0"/>
      <w:jc w:val="left"/>
    </w:pPr>
    <w:rPr>
      <w:sz w:val="18"/>
      <w:szCs w:val="18"/>
    </w:rPr>
  </w:style>
  <w:style w:type="paragraph" w:styleId="a5">
    <w:name w:val="header"/>
    <w:basedOn w:val="a"/>
    <w:link w:val="Char1"/>
    <w:uiPriority w:val="99"/>
    <w:rsid w:val="00EA2DCF"/>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basedOn w:val="a1"/>
    <w:uiPriority w:val="99"/>
    <w:rsid w:val="00EA2DC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uiPriority w:val="9"/>
    <w:qFormat/>
    <w:rsid w:val="00EA2DCF"/>
    <w:rPr>
      <w:rFonts w:ascii="等线" w:eastAsia="等线" w:hAnsi="等线"/>
      <w:b/>
      <w:bCs/>
      <w:kern w:val="44"/>
      <w:sz w:val="44"/>
      <w:szCs w:val="44"/>
    </w:rPr>
  </w:style>
  <w:style w:type="character" w:customStyle="1" w:styleId="Char">
    <w:name w:val="正文文本 Char"/>
    <w:basedOn w:val="a0"/>
    <w:link w:val="a3"/>
    <w:uiPriority w:val="99"/>
    <w:semiHidden/>
    <w:qFormat/>
    <w:rsid w:val="00EA2DCF"/>
    <w:rPr>
      <w:rFonts w:ascii="等线" w:eastAsia="等线" w:hAnsi="等线"/>
    </w:rPr>
  </w:style>
  <w:style w:type="character" w:customStyle="1" w:styleId="Char0">
    <w:name w:val="页脚 Char"/>
    <w:basedOn w:val="a0"/>
    <w:link w:val="a4"/>
    <w:uiPriority w:val="99"/>
    <w:locked/>
    <w:rsid w:val="00EA2DCF"/>
    <w:rPr>
      <w:rFonts w:cs="Times New Roman"/>
      <w:sz w:val="18"/>
      <w:szCs w:val="18"/>
    </w:rPr>
  </w:style>
  <w:style w:type="character" w:customStyle="1" w:styleId="Char1">
    <w:name w:val="页眉 Char"/>
    <w:basedOn w:val="a0"/>
    <w:link w:val="a5"/>
    <w:uiPriority w:val="99"/>
    <w:qFormat/>
    <w:locked/>
    <w:rsid w:val="00EA2DCF"/>
    <w:rPr>
      <w:rFonts w:ascii="等线" w:eastAsia="等线" w:hAnsi="等线" w:cs="Times New Roman"/>
      <w:sz w:val="18"/>
      <w:szCs w:val="18"/>
    </w:rPr>
  </w:style>
  <w:style w:type="paragraph" w:customStyle="1" w:styleId="ListParagraph1">
    <w:name w:val="List Paragraph1"/>
    <w:basedOn w:val="a"/>
    <w:uiPriority w:val="99"/>
    <w:qFormat/>
    <w:rsid w:val="00EA2DCF"/>
    <w:pPr>
      <w:spacing w:before="2"/>
      <w:ind w:left="119" w:right="434" w:firstLine="643"/>
    </w:pPr>
    <w:rPr>
      <w:rFonts w:ascii="仿宋_GB2312" w:eastAsia="仿宋_GB2312" w:hAnsi="仿宋_GB2312" w:cs="仿宋_GB2312"/>
      <w:lang w:val="zh-CN"/>
    </w:rPr>
  </w:style>
  <w:style w:type="paragraph" w:styleId="a7">
    <w:name w:val="Balloon Text"/>
    <w:basedOn w:val="a"/>
    <w:link w:val="Char2"/>
    <w:uiPriority w:val="99"/>
    <w:semiHidden/>
    <w:unhideWhenUsed/>
    <w:rsid w:val="00A82AA4"/>
    <w:rPr>
      <w:sz w:val="18"/>
      <w:szCs w:val="18"/>
    </w:rPr>
  </w:style>
  <w:style w:type="character" w:customStyle="1" w:styleId="Char2">
    <w:name w:val="批注框文本 Char"/>
    <w:basedOn w:val="a0"/>
    <w:link w:val="a7"/>
    <w:uiPriority w:val="99"/>
    <w:semiHidden/>
    <w:rsid w:val="00A82AA4"/>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41"/>
    <customShpInfo spid="_x0000_s1042"/>
    <customShpInfo spid="_x0000_s1040"/>
    <customShpInfo spid="_x0000_s1033"/>
    <customShpInfo spid="_x0000_s1034"/>
    <customShpInfo spid="_x0000_s1035"/>
    <customShpInfo spid="_x0000_s1036"/>
    <customShpInfo spid="_x0000_s1038"/>
    <customShpInfo spid="_x0000_s1039"/>
    <customShpInfo spid="_x0000_s1037"/>
    <customShpInfo spid="_x0000_s1043"/>
    <customShpInfo spid="_x0000_s1053"/>
    <customShpInfo spid="_x0000_s1061"/>
    <customShpInfo spid="_x0000_s1062"/>
    <customShpInfo spid="_x0000_s1088"/>
    <customShpInfo spid="_x0000_s1089"/>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2</TotalTime>
  <Pages>30</Pages>
  <Words>8133</Words>
  <Characters>3794</Characters>
  <Application>Microsoft Office Word</Application>
  <DocSecurity>0</DocSecurity>
  <Lines>31</Lines>
  <Paragraphs>23</Paragraphs>
  <ScaleCrop>false</ScaleCrop>
  <Company>微软中国</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4</cp:revision>
  <cp:lastPrinted>2020-08-31T00:40:00Z</cp:lastPrinted>
  <dcterms:created xsi:type="dcterms:W3CDTF">2020-08-31T01:12:00Z</dcterms:created>
  <dcterms:modified xsi:type="dcterms:W3CDTF">2020-08-31T01:24:00Z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